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Доклад и.о.начальника отдела образования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Усть-Донецкого района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педагогической конференции 30.08.2023г.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1"/>
          <w:color w:val="1A1A1A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1. </w:t>
      </w:r>
      <w:r>
        <w:rPr>
          <w:rFonts w:ascii="Times New Roman" w:hAnsi="Times New Roman"/>
          <w:color w:val="1A1A1A"/>
          <w:sz w:val="28"/>
        </w:rPr>
        <w:t>«</w:t>
      </w:r>
      <w:r>
        <w:rPr>
          <w:rFonts w:ascii="Times New Roman" w:hAnsi="Times New Roman"/>
          <w:b w:val="1"/>
          <w:color w:val="181818"/>
          <w:sz w:val="28"/>
        </w:rPr>
        <w:t>Единое образовательное пространство: новые возможности для качественного образования и воспитания</w:t>
      </w:r>
      <w:r>
        <w:rPr>
          <w:rFonts w:ascii="Times New Roman" w:hAnsi="Times New Roman"/>
          <w:b w:val="1"/>
          <w:color w:val="1A1A1A"/>
          <w:sz w:val="28"/>
        </w:rPr>
        <w:t>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Уважаемые участники конференции!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b w:val="0"/>
          <w:sz w:val="28"/>
        </w:rPr>
        <w:t>Наша традиционная встреча в августе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проходит в Год педагога и наставника.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Существует огромное количество профессий, но именно к профессии педагога всегда предъявляются высокие требования.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Ведь не просто оставить свой след в жизни ребенка, но и, вполне возможно, определить его будущее! Каким он станет человеком, и что он в определенный момент принесет в этот мир. Именно педагог зажигает в сердцах детей огонь желания познать этот мир, его изменить, сделать себя и окружающих лучше.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2. </w:t>
      </w:r>
      <w:r>
        <w:rPr>
          <w:rFonts w:ascii="Times New Roman" w:hAnsi="Times New Roman"/>
          <w:sz w:val="28"/>
        </w:rPr>
        <w:t>Коллеги,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 выполняете очень важную, благородную, ответственную миссию – учите и воспитываете детей. Именно от вас, от качества и эффективности вашей работы зависит развитие</w:t>
      </w:r>
      <w:r>
        <w:rPr>
          <w:rStyle w:val="Style_4_ch"/>
          <w:rFonts w:ascii="Times New Roman" w:hAnsi="Times New Roman"/>
          <w:sz w:val="28"/>
        </w:rPr>
        <w:t xml:space="preserve"> муниципальной системы, отвечающей настоящим и будущим образовательным потребностям жителей Усть-Донецкого района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3. </w:t>
      </w:r>
      <w:r>
        <w:rPr>
          <w:rFonts w:ascii="Times New Roman" w:hAnsi="Times New Roman"/>
          <w:sz w:val="28"/>
        </w:rPr>
        <w:t>Муниципальная система образования представлена 20 образовательными организациями: 7 детских садов, 11 школ и 2 организации дополнительного образования.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4. </w:t>
      </w:r>
      <w:r>
        <w:rPr>
          <w:rFonts w:ascii="Times New Roman" w:hAnsi="Times New Roman"/>
          <w:sz w:val="28"/>
        </w:rPr>
        <w:t xml:space="preserve">Развитие отрасли осуществляется в соответствии с муниципальными программами за счет максимальной консолидации всех ресурсов из всех уровней бюджета и внебюджетных источников.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финансирования нашей отрасли увеличивается.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2023 году бюджет на 24 млн. больше, чем в прошлом, и составляет – более 548 млн.руб.</w:t>
      </w:r>
    </w:p>
    <w:p w14:paraId="10000000">
      <w:pPr>
        <w:pStyle w:val="Style_5"/>
        <w:ind w:firstLine="709" w:left="0"/>
        <w:jc w:val="both"/>
        <w:rPr>
          <w:sz w:val="28"/>
          <w:highlight w:val="white"/>
        </w:rPr>
      </w:pPr>
      <w:r>
        <w:rPr>
          <w:b w:val="1"/>
          <w:sz w:val="28"/>
        </w:rPr>
        <w:t>Слайд 5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sz w:val="28"/>
          <w:highlight w:val="white"/>
        </w:rPr>
        <w:t xml:space="preserve">При поддержке </w:t>
      </w:r>
      <w:r>
        <w:rPr>
          <w:sz w:val="28"/>
        </w:rPr>
        <w:t>Администрации Усть-Донецкого района</w:t>
      </w:r>
      <w:r>
        <w:rPr>
          <w:sz w:val="28"/>
          <w:highlight w:val="white"/>
        </w:rPr>
        <w:t xml:space="preserve"> проводится большая работа по подготовке образовательных организаций к новому учебному году, которая ежегодно начинается заблаговременно</w:t>
      </w:r>
      <w:r>
        <w:rPr>
          <w:sz w:val="28"/>
        </w:rPr>
        <w:t xml:space="preserve">. </w:t>
      </w:r>
      <w:r>
        <w:rPr>
          <w:sz w:val="28"/>
        </w:rPr>
        <w:t xml:space="preserve">В 2023 году впервые на разного вида ремонтные работы из средств местного бюджета было выделено более 10 млн.руб.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Слайд 6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Уважаемые коллеги!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сегодняшний день цель государственной политики в области образования - </w:t>
      </w:r>
      <w:r>
        <w:rPr>
          <w:rStyle w:val="Style_3_ch"/>
          <w:rFonts w:ascii="Times New Roman" w:hAnsi="Times New Roman"/>
          <w:b w:val="0"/>
          <w:sz w:val="28"/>
        </w:rPr>
        <w:t>дать каждому ребенку качественное образование, сформировать разностороннюю личность в духе традиционных ценностей.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7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Предлагаю более подробно по уровням образования рассмотреть, какие новые подходы и решения были предприняты и какие меры предстоит принять в новом учебном году </w:t>
      </w:r>
      <w:r>
        <w:rPr>
          <w:rFonts w:ascii="Times New Roman" w:hAnsi="Times New Roman"/>
          <w:sz w:val="28"/>
          <w:highlight w:val="white"/>
        </w:rPr>
        <w:t xml:space="preserve">по повышению качества образования. </w:t>
      </w:r>
      <w:r>
        <w:rPr>
          <w:rFonts w:ascii="Times New Roman" w:hAnsi="Times New Roman"/>
          <w:sz w:val="28"/>
        </w:rPr>
        <w:t xml:space="preserve">Начну с </w:t>
      </w:r>
      <w:r>
        <w:rPr>
          <w:rFonts w:ascii="Times New Roman" w:hAnsi="Times New Roman"/>
          <w:b w:val="1"/>
          <w:sz w:val="28"/>
        </w:rPr>
        <w:t>дошкольного образования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 w:firstLine="709"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8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 сегодняшний день в районе отсутствует очередь в дошкольные образовательные организации. Из 1808 детей в возрасте от 1 до 7 лет более 60% посещают детские сады. Потребность в создании групп для </w:t>
      </w:r>
      <w:r>
        <w:rPr>
          <w:rFonts w:ascii="Times New Roman" w:hAnsi="Times New Roman"/>
          <w:sz w:val="28"/>
        </w:rPr>
        <w:t>детей в возрасте от 2 мес. до 1 года на данный момент не существует, хотя условия для них созданы в детском саду «Жар-птица».</w:t>
      </w:r>
    </w:p>
    <w:p w14:paraId="14000000">
      <w:pPr>
        <w:spacing w:after="0" w:line="240" w:lineRule="auto"/>
        <w:ind w:firstLine="709"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9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запросам родителей в прошлом учебном году увеличено количество платных дополнительных образовательных услуг: во всех детских садах открыты группы продленного дня, реализуются программы развивающей направленности по подготовке детей к школе. В детском саду «Жар-птица» ведутся занятия по детскому фитнесу, а с апреля текущего года работает по предварительной записи группа выходного дня. И хотя заявки поступают не так часто, но спрос есть. С 1 августа в этом же детском саду открыта группу для детей старше 3-х лет с расстройствами аутитистического спектра.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оказания финансовой поддержки родителям дошкольников производится компенсация части родительской платы. В прошлом году выплаты составили 4 млн.руб. Были освобождены от оплаты семьи участников специальной военной операции (19 человек). </w:t>
      </w:r>
    </w:p>
    <w:p w14:paraId="16000000">
      <w:pPr>
        <w:spacing w:after="0" w:line="240" w:lineRule="auto"/>
        <w:ind w:firstLine="709"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Педагоги активно развивают тв</w:t>
      </w:r>
      <w:r>
        <w:rPr>
          <w:rFonts w:ascii="Times New Roman" w:hAnsi="Times New Roman"/>
          <w:sz w:val="28"/>
          <w:highlight w:val="white"/>
        </w:rPr>
        <w:t xml:space="preserve">орческие способности дошколят. </w:t>
      </w:r>
      <w:r>
        <w:rPr>
          <w:rFonts w:ascii="Times New Roman" w:hAnsi="Times New Roman"/>
          <w:sz w:val="28"/>
          <w:highlight w:val="white"/>
        </w:rPr>
        <w:t>Участие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конкурсных мероприятиях только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регионального уровня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за два года выросло в 2 раза. При этом в 1,5 раза стала больше численность</w:t>
      </w:r>
      <w:r>
        <w:rPr>
          <w:rFonts w:ascii="Times New Roman" w:hAnsi="Times New Roman"/>
          <w:sz w:val="28"/>
        </w:rPr>
        <w:t xml:space="preserve"> победителей и призеров. </w:t>
      </w:r>
      <w:r>
        <w:rPr>
          <w:rFonts w:ascii="Times New Roman" w:hAnsi="Times New Roman"/>
          <w:sz w:val="28"/>
        </w:rPr>
        <w:t>На 6,4% улучшилась результативность участия во всероссийских конкурсах.</w:t>
      </w:r>
    </w:p>
    <w:p w14:paraId="17000000">
      <w:pPr>
        <w:spacing w:after="0" w:line="240" w:lineRule="auto"/>
        <w:ind w:firstLine="709" w:left="-14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С </w:t>
      </w:r>
      <w:r>
        <w:rPr>
          <w:rFonts w:ascii="Times New Roman" w:hAnsi="Times New Roman"/>
          <w:sz w:val="28"/>
          <w:highlight w:val="white"/>
        </w:rPr>
        <w:t>1 сентября 2023 года все дошкольные учреждения переходят на работу по новой федеральной образовательной программе дошкольного образования, которая определяет целевые ориентиры развития детей каждого возраста, единые базовые объемы, содержание и ожидаемые результаты.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Активная подготовка к новому учебному году началась в начале января.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Педагогические коллективы детских садов разрабатывали Основные образовательные программы дошкольного образования на основе федеральной, обновили учебно-методические и дидактические материалы по организации образовательного процесса.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целью повышения эффективности работы детских садов </w:t>
      </w:r>
      <w:r>
        <w:rPr>
          <w:rFonts w:ascii="Times New Roman" w:hAnsi="Times New Roman"/>
          <w:sz w:val="28"/>
        </w:rPr>
        <w:t xml:space="preserve">впервые </w:t>
      </w:r>
      <w:r>
        <w:rPr>
          <w:rFonts w:ascii="Times New Roman" w:hAnsi="Times New Roman"/>
          <w:sz w:val="28"/>
        </w:rPr>
        <w:t>введена рейтинговая система дошкольных организаций.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</w:t>
      </w:r>
      <w:r>
        <w:rPr>
          <w:rFonts w:ascii="Times New Roman" w:hAnsi="Times New Roman"/>
          <w:sz w:val="28"/>
        </w:rPr>
        <w:t>огам рейтинга</w:t>
      </w:r>
      <w:r>
        <w:rPr>
          <w:rFonts w:ascii="Times New Roman" w:hAnsi="Times New Roman"/>
          <w:sz w:val="28"/>
        </w:rPr>
        <w:t>: 1 место - детский сад «Жар-птица», 2-е место - детский сад «Золотой ключик» и 3-е место - детский сад «Родничок».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Причины, не позволившие учреждениям занять лидирующие позиции, условно можно разделить на две составляющие: управленческого и методического характера.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val="222222"/>
          <w:sz w:val="28"/>
          <w:highlight w:val="white"/>
        </w:rPr>
        <w:t>Но каким бы ни было это деление, коллеги, мы</w:t>
      </w:r>
      <w:r>
        <w:rPr>
          <w:rFonts w:ascii="Times New Roman" w:hAnsi="Times New Roman"/>
          <w:color w:val="222222"/>
          <w:sz w:val="28"/>
          <w:highlight w:val="white"/>
        </w:rPr>
        <w:t xml:space="preserve"> </w:t>
      </w:r>
      <w:r>
        <w:rPr>
          <w:rFonts w:ascii="Times New Roman" w:hAnsi="Times New Roman"/>
          <w:color w:val="222222"/>
          <w:sz w:val="28"/>
          <w:highlight w:val="white"/>
        </w:rPr>
        <w:t>должны отчетливо понимать, что устранение этих причин, решение этой проблемы возможно совместными усилиями.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Задачи, стоящими перед коллективами дошкольных организаций и методической службой района в новом учебном году, обозначены на слайде: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i w:val="1"/>
          <w:sz w:val="28"/>
        </w:rPr>
        <w:t xml:space="preserve"> переход на федеральные образовательные программы;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повышение профессионального мастерства педагогов путем совершенствования форм методической работы в дошкольных организациях;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обеспечение преемственности детских садов с общеобразовательной школой.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Самое большое количество изменений и инновационных проектов связано с </w:t>
      </w:r>
      <w:r>
        <w:rPr>
          <w:rFonts w:ascii="Times New Roman" w:hAnsi="Times New Roman"/>
          <w:b w:val="1"/>
          <w:sz w:val="28"/>
        </w:rPr>
        <w:t xml:space="preserve">системой начального общего, основного общего и среднего общего образования. </w:t>
      </w:r>
      <w:r>
        <w:rPr>
          <w:rFonts w:ascii="Times New Roman" w:hAnsi="Times New Roman"/>
          <w:sz w:val="28"/>
        </w:rPr>
        <w:t>Остановлюсь на некоторых из них.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С 1 сентября прошлого учебного года 1-ые и 5-ые классы перешли на обновлённые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федеральные государственные образовательные стандарты, основная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задача которых - </w:t>
      </w:r>
      <w:r>
        <w:rPr>
          <w:rFonts w:ascii="Times New Roman" w:hAnsi="Times New Roman"/>
          <w:color w:val="1A1A1A"/>
          <w:sz w:val="28"/>
        </w:rPr>
        <w:t xml:space="preserve">создание единого образовательного пространства по всей стране. 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14.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Дополнительные возможности по развитию у обучающихся современных естественно-научных и технологических навыков появились в школах района после открытия центров «Точка роста» в рамках реализации федерального проекта «Современная школа» национального проекта «Образование». Таких центров в 2022 году было 8. С целью демонстрации опыта работы педагогов с использованием поступившего современного учебного оборудования районными методическими объединениями учителей физики, биологии и химии проведено 15 открытых уроков, даны мастер-классы. Подводя итоги, педагогами было отмечено, что материально-техническая база «Точек роста» </w:t>
      </w:r>
      <w:r>
        <w:rPr>
          <w:rStyle w:val="Style_6_ch"/>
          <w:rFonts w:ascii="Times New Roman" w:hAnsi="Times New Roman"/>
          <w:i w:val="0"/>
          <w:sz w:val="28"/>
        </w:rPr>
        <w:t>превращает классические занятия в практико-ориентированные, что способствует повышению познавательного интереса школьника к изучаемому предмету.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1 сентября будет открыто еще 2 центра: в Евсеевской и Крымской школах.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15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Развитие технологической инфраструктуры школ района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color w:val="1A1A1A"/>
          <w:sz w:val="28"/>
        </w:rPr>
        <w:t>родолжается.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2023 году участниками </w:t>
      </w:r>
      <w:r>
        <w:rPr>
          <w:rFonts w:ascii="Times New Roman" w:hAnsi="Times New Roman"/>
          <w:sz w:val="28"/>
          <w:highlight w:val="white"/>
        </w:rPr>
        <w:t>федерального проекта «Современная школа»  по внедрению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цифровой образовательной среды стали Усть-Донецкие школы №1 и №2.</w:t>
      </w:r>
      <w:r>
        <w:rPr>
          <w:rFonts w:ascii="Times New Roman" w:hAnsi="Times New Roman"/>
          <w:sz w:val="28"/>
          <w:highlight w:val="white"/>
        </w:rPr>
        <w:t>Что же такое цифровая образовательная среда? В неё входит несколько компонентов – высокоскоростной интернет, который имеется в школах, обеспечение кабинетов техникой (в летний период были осуществлены централизованные поставки мультимедийного оборудования), а также широкий набор сервисов, расширяющих интерактивность процесса обучения (доступен).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16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Это и </w:t>
      </w:r>
      <w:r>
        <w:rPr>
          <w:rFonts w:ascii="Times New Roman" w:hAnsi="Times New Roman"/>
          <w:sz w:val="28"/>
          <w:highlight w:val="white"/>
        </w:rPr>
        <w:t>федеральная государственная информационная система «Моя школа», используемая при реализации образовательных программ с применением дистанционных образовательных технологий, электронного обучения и, конечно же, дополняющая традиционную систему образования.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  <w:highlight w:val="white"/>
        </w:rPr>
        <w:t>информационно-коммуникационная платформа «Сферум», которая создана Минпросвещения и Минцифры.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Эта образовательная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платформа во многом напоминает социальную сеть, так как является инструментом коммуникации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  <w:highlight w:val="white"/>
        </w:rPr>
        <w:t>учителей, учеников и их родителей. В прошлом учебном году регистрацию на платформе прошли все школы района. Сейчас задача – ее активное использование через создание чатов и сообществ, проведение видеоконференций, трансляции онлайн-уроков или мероприятий.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17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Коллеги, в сфере образования постоянно происходят изменения. В прошлом году они коснулись в большей степени системы воспитания.</w:t>
      </w:r>
    </w:p>
    <w:p w14:paraId="26000000">
      <w:pPr>
        <w:pStyle w:val="Style_5"/>
        <w:tabs>
          <w:tab w:leader="none" w:pos="426" w:val="left"/>
        </w:tabs>
        <w:ind w:firstLine="709" w:left="0"/>
        <w:jc w:val="both"/>
        <w:rPr>
          <w:sz w:val="28"/>
        </w:rPr>
      </w:pPr>
      <w:r>
        <w:rPr>
          <w:sz w:val="28"/>
        </w:rPr>
        <w:t>С 1 сентября учебная неделя стала начинаться</w:t>
      </w:r>
      <w:r>
        <w:rPr>
          <w:sz w:val="28"/>
        </w:rPr>
        <w:t xml:space="preserve"> </w:t>
      </w:r>
      <w:r>
        <w:rPr>
          <w:sz w:val="28"/>
          <w:highlight w:val="white"/>
        </w:rPr>
        <w:t>с церемонии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поднятия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флага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исполнения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гимна, </w:t>
      </w:r>
      <w:r>
        <w:rPr>
          <w:sz w:val="28"/>
        </w:rPr>
        <w:t>урока «Разговоры о важном». Такие уроки провели глава района, его заместители, главы поселений, представители депутатского корпуса и члены общественного совета, уделив пристальное внимание использованию регионального и местного материала при обсуждении заявленных тем.</w:t>
      </w:r>
      <w:r>
        <w:rPr>
          <w:sz w:val="28"/>
        </w:rPr>
        <w:t xml:space="preserve"> </w:t>
      </w:r>
      <w:r>
        <w:rPr>
          <w:sz w:val="28"/>
        </w:rPr>
        <w:t>Несомненно, такую практику следует продолжить.</w:t>
      </w:r>
    </w:p>
    <w:p w14:paraId="27000000">
      <w:pPr>
        <w:pStyle w:val="Style_5"/>
        <w:tabs>
          <w:tab w:leader="none" w:pos="426" w:val="left"/>
        </w:tabs>
        <w:ind w:firstLine="709" w:left="0"/>
        <w:jc w:val="both"/>
        <w:rPr>
          <w:sz w:val="28"/>
        </w:rPr>
      </w:pPr>
      <w:r>
        <w:rPr>
          <w:b w:val="1"/>
          <w:sz w:val="28"/>
        </w:rPr>
        <w:t>Слайд 18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sz w:val="28"/>
        </w:rPr>
        <w:t>В школах была введена должность советников по воспитанию.</w:t>
      </w:r>
      <w:r>
        <w:rPr>
          <w:sz w:val="28"/>
        </w:rPr>
        <w:t xml:space="preserve"> </w:t>
      </w:r>
      <w:r>
        <w:rPr>
          <w:sz w:val="28"/>
        </w:rPr>
        <w:t>Однако, как все новое, это нововведение вызвало ряд вопросов, решение которых требует тщательной проработки в 2023-2024 учебном году, чтобы деятельность советников соответствовала возложенным на них обязанностей: координация деятельности детских общественных объединений и обеспечение их участия в мероприятиях районного, регионального и всероссийского уровней.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19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1A1A1A"/>
          <w:sz w:val="28"/>
        </w:rPr>
        <w:t xml:space="preserve">зменения коснутся образовательного процесса </w:t>
      </w:r>
      <w:r>
        <w:rPr>
          <w:rFonts w:ascii="Times New Roman" w:hAnsi="Times New Roman"/>
          <w:color w:val="1A1A1A"/>
          <w:sz w:val="28"/>
        </w:rPr>
        <w:t xml:space="preserve">и </w:t>
      </w:r>
      <w:r>
        <w:rPr>
          <w:rFonts w:ascii="Times New Roman" w:hAnsi="Times New Roman"/>
          <w:color w:val="1A1A1A"/>
          <w:sz w:val="28"/>
        </w:rPr>
        <w:t>в 2023 году.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1A1A1A"/>
          <w:sz w:val="28"/>
        </w:rPr>
        <w:t>ереход на обновленные ФГОС будет продолжен. Кроме того, начнется внедрение федеральных основных образовательных программ по 6 предметам (русский язык, литература, история, обществознание, география и ОБЖ) сразу во всех школах страны.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Будут использованы единые учебники истории для 10-11 классов.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рамках математики кроме алгебры и геометрии появится курс «Вероятность и статистика».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 w:val="1"/>
          <w:sz w:val="28"/>
        </w:rPr>
        <w:t>Слайд 20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Если в прошлом году </w:t>
      </w:r>
      <w:r>
        <w:rPr>
          <w:rFonts w:ascii="Times New Roman" w:hAnsi="Times New Roman"/>
          <w:sz w:val="28"/>
        </w:rPr>
        <w:t>серьезной проблемой переходного периода по введению ФГОС стал вопрос отсутствия учебников по причине неутвержденного до начала учебного года федерального перечня, то в текущем году заключены контракты на покупку более 13 тыс. экземпляров учебников</w:t>
      </w:r>
      <w:r>
        <w:rPr>
          <w:rFonts w:ascii="Times New Roman" w:hAnsi="Times New Roman"/>
          <w:color w:val="1A1A1A"/>
          <w:sz w:val="28"/>
        </w:rPr>
        <w:t xml:space="preserve"> на сумму более 8 млн.руб.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 w:val="1"/>
          <w:sz w:val="28"/>
        </w:rPr>
        <w:t>Слайд 21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>Уважаемые коллеги, в настоящее время большое внимание уделяется созданию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таких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условий, без которых получение качественного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образования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просто невозможно.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Освоение финансовых средств должно подкрепляться результатами.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Одним из показателей эффективности работы школ являются итоги государственной аттестации. </w:t>
      </w:r>
      <w:r>
        <w:rPr>
          <w:rFonts w:ascii="Times New Roman" w:hAnsi="Times New Roman"/>
          <w:sz w:val="28"/>
        </w:rPr>
        <w:t>В текущем году 100% выпускников сдали ЕГЭ и получили аттестат о среднем общем образовании.</w:t>
      </w:r>
    </w:p>
    <w:p w14:paraId="2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22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Показателем высокого качества образования является количество выпускников, получивших на ЕГЭ 80 баллов и выше. В этом году такой результат по русскому языку, биологии, истории, обществознанию,  химии, литературе и английскому языку имеет 21 человек, в прошлом году - только 12. Высокобалльников, набравших более 90 баллов – 12 человек: «преодолели» этот барьер по русскому языку 4 человека (УДСОШ №1 и УДСОШ №2), истории 3 человека (МСОШ, УДСОШ №1 и УДСОШ №2), по </w:t>
      </w:r>
      <w:r>
        <w:rPr>
          <w:rFonts w:ascii="Times New Roman" w:hAnsi="Times New Roman"/>
          <w:sz w:val="28"/>
        </w:rPr>
        <w:t>одному человеку по предметам - химия (УДСОШ №1), биология (УДСОШ №1), обществознание (УДСОШ №2), литература (УДСОШ №2) и английский язык (УДСОШ №2).Для сравнения: в 2022 году таких выпускников было всего 3 человека.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Два года подряд в Усть-Донецкой школе №1 есть стобалльники по химии.</w:t>
      </w:r>
    </w:p>
    <w:p w14:paraId="2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лайд 23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Региональной медали «За особые успехи выпускнику Дона» удостоены 3 человека (в 2022 году – 1 человек) Усть-Донецких школ №1 и №2.</w:t>
      </w:r>
    </w:p>
    <w:p w14:paraId="3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Из 11 претендентов на награждение медалью «За особые успехи в учении» свое право подтвердили 8 выпускников поселковых школ.Не набрали установленное количество баллов 3 выпускника Усть-Донецких №1 и №2 школ.</w:t>
      </w:r>
    </w:p>
    <w:p w14:paraId="31000000">
      <w:pPr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24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Из 250 выпускников 9-х классов 214 человек успешно пр</w:t>
      </w:r>
      <w:r>
        <w:rPr>
          <w:rFonts w:ascii="Times New Roman" w:hAnsi="Times New Roman"/>
          <w:sz w:val="28"/>
        </w:rPr>
        <w:t xml:space="preserve">ошли итоговую аттестацию. Результаты основного периода ГИА-9 текущего года на 4,3% лучше предыдущего, несмотря на то что 14% (или </w:t>
      </w:r>
      <w:r>
        <w:rPr>
          <w:rFonts w:ascii="Times New Roman" w:hAnsi="Times New Roman"/>
          <w:sz w:val="28"/>
        </w:rPr>
        <w:t>36 учащихся) будут сдавать экзамены в дополнительные сроки в сентябре.</w:t>
      </w:r>
    </w:p>
    <w:p w14:paraId="3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highlight w:val="white"/>
        </w:rPr>
        <w:t>то, конечно, тревожный сигнал, требующий тщательного анализа в предстоящем учебном году.</w:t>
      </w:r>
      <w:r>
        <w:rPr>
          <w:rFonts w:ascii="Times New Roman" w:hAnsi="Times New Roman"/>
          <w:color w:val="1A1A1A"/>
          <w:sz w:val="28"/>
        </w:rPr>
        <w:t xml:space="preserve"> При этом важна системность в деятельности школ по различным направлениям: организация спецкурсов, индивидуальная работа со школьниками, работа со слабоуспевающими учащимися и с ребятами, претендующими на награждение медалью. Следует, продолжить опыт по рассмотрению и анализу результатов учебных четвертей на Общественном совете при отделе образования.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И ещё важно подчеркнуть, что подготовка к ОГЭ и ЕГЭ – это не механическое натаскивание, искажающее и преподавание, и учебу, а, прежде всего, качественное преподавание и заинтересованная учеба.</w:t>
      </w:r>
    </w:p>
    <w:p w14:paraId="34000000">
      <w:pPr>
        <w:spacing w:after="0" w:line="240" w:lineRule="auto"/>
        <w:ind w:firstLine="851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 w:val="1"/>
          <w:sz w:val="28"/>
        </w:rPr>
        <w:t>Слайд 25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color w:val="1A1A1A"/>
          <w:sz w:val="28"/>
        </w:rPr>
        <w:t>Задачи на предстоящий учебный год по данному направлению работы представлены на слайде:</w:t>
      </w:r>
    </w:p>
    <w:p w14:paraId="35000000">
      <w:pPr>
        <w:pStyle w:val="Style_7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1A1A1A"/>
          <w:sz w:val="24"/>
        </w:rPr>
      </w:pPr>
      <w:r>
        <w:rPr>
          <w:rFonts w:ascii="Times New Roman" w:hAnsi="Times New Roman"/>
          <w:i w:val="1"/>
          <w:color w:val="1A1A1A"/>
          <w:sz w:val="24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14:paraId="36000000">
      <w:pPr>
        <w:pStyle w:val="Style_7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1A1A1A"/>
          <w:sz w:val="24"/>
        </w:rPr>
      </w:pPr>
      <w:r>
        <w:rPr>
          <w:rFonts w:ascii="Times New Roman" w:hAnsi="Times New Roman"/>
          <w:i w:val="1"/>
          <w:color w:val="1A1A1A"/>
          <w:sz w:val="24"/>
        </w:rPr>
        <w:t>Сформировать у школьников системные знания по предметам и умения применять знания на практике.</w:t>
      </w:r>
    </w:p>
    <w:p w14:paraId="37000000">
      <w:pPr>
        <w:pStyle w:val="Style_7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1A1A1A"/>
          <w:sz w:val="24"/>
        </w:rPr>
      </w:pPr>
      <w:r>
        <w:rPr>
          <w:rFonts w:ascii="Times New Roman" w:hAnsi="Times New Roman"/>
          <w:i w:val="1"/>
          <w:color w:val="1A1A1A"/>
          <w:sz w:val="24"/>
        </w:rPr>
        <w:t>Совершенствовать систему внеурочной деятельности.</w:t>
      </w:r>
    </w:p>
    <w:p w14:paraId="38000000">
      <w:pPr>
        <w:pStyle w:val="Style_7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1A1A1A"/>
          <w:sz w:val="24"/>
        </w:rPr>
      </w:pPr>
      <w:r>
        <w:rPr>
          <w:rFonts w:ascii="Times New Roman" w:hAnsi="Times New Roman"/>
          <w:i w:val="1"/>
          <w:color w:val="1A1A1A"/>
          <w:sz w:val="24"/>
        </w:rPr>
        <w:t>Формировать у детей потребность в обучении и саморазвитии.</w:t>
      </w:r>
    </w:p>
    <w:p w14:paraId="39000000">
      <w:pPr>
        <w:pStyle w:val="Style_7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1A1A1A"/>
          <w:sz w:val="24"/>
        </w:rPr>
      </w:pPr>
      <w:r>
        <w:rPr>
          <w:rFonts w:ascii="Times New Roman" w:hAnsi="Times New Roman"/>
          <w:i w:val="1"/>
          <w:color w:val="1A1A1A"/>
          <w:sz w:val="24"/>
        </w:rPr>
        <w:t>Продолжить работу над программой работы с одаренными детьми.</w:t>
      </w:r>
    </w:p>
    <w:p w14:paraId="3A000000">
      <w:pPr>
        <w:pStyle w:val="Style_7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1A1A1A"/>
          <w:sz w:val="24"/>
        </w:rPr>
      </w:pPr>
      <w:r>
        <w:rPr>
          <w:rFonts w:ascii="Times New Roman" w:hAnsi="Times New Roman"/>
          <w:i w:val="1"/>
          <w:color w:val="1A1A1A"/>
          <w:sz w:val="24"/>
        </w:rPr>
        <w:t>Особое внимание уделять детям «группы риска».</w:t>
      </w:r>
    </w:p>
    <w:p w14:paraId="3B000000">
      <w:pPr>
        <w:pStyle w:val="Style_7"/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i w:val="1"/>
          <w:color w:val="1A1A1A"/>
          <w:sz w:val="24"/>
        </w:rPr>
      </w:pPr>
      <w:r>
        <w:rPr>
          <w:rFonts w:ascii="Times New Roman" w:hAnsi="Times New Roman"/>
          <w:i w:val="1"/>
          <w:color w:val="1A1A1A"/>
          <w:sz w:val="24"/>
        </w:rPr>
        <w:t>Работать над повышением педагогического мастерства.</w:t>
      </w:r>
    </w:p>
    <w:p w14:paraId="3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Слайд 26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>Какие же изменения ждут 11-классников в новом учебном году?</w:t>
      </w:r>
    </w:p>
    <w:p w14:paraId="3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Минпросвещения России и Рособрнадзор подготовили приказы с новыми порядками проведения государственной итоговой аттестации по образовательным программам основного общего образования и среднего общего образования. Изменения направлены на совершенствование и упорядочивание процедур проведения ГИА-9 и ГИА-11, итогового собеседования и итогового сочинения (изложения), в том числе в целях </w:t>
      </w:r>
      <w:r>
        <w:rPr>
          <w:rFonts w:ascii="Times New Roman" w:hAnsi="Times New Roman"/>
          <w:sz w:val="28"/>
          <w:highlight w:val="white"/>
        </w:rPr>
        <w:t>соблюдения прав участников ГИА и повышения объективности проведения экзаменов.</w:t>
      </w:r>
    </w:p>
    <w:p w14:paraId="3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Внесены изменения в Федеральный закон «Об образовании в Российской Федерации». С 2023-2024 учебного года в школы возвращаются серебряные медали – «За особые успехи в учении» II степени. Их смогут получить ученики, в аттестатах которых не более двух отметок «хорошо», а все остальные - «отлично».</w:t>
      </w:r>
    </w:p>
    <w:p w14:paraId="3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27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районе ведется работа по выявлению, поддержке, развитию и социализации одаренных детей. Традиционными формами,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кроме конкурсов, исследовательской и проектной деятельности, по-прежнему остаются предметные олимпиады.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двух последних лет в районе стабильно количество призеров регионального тура Всероссийской олимпиады школьников. Необходимо не допустить снижение данного показателя за счет с</w:t>
      </w:r>
      <w:r>
        <w:rPr>
          <w:rFonts w:ascii="Times New Roman" w:hAnsi="Times New Roman"/>
          <w:sz w:val="28"/>
          <w:highlight w:val="white"/>
        </w:rPr>
        <w:t>оздания такой развивающей образовательной среды, которая будет способствовать максимальной реализации способностей одаренных детей.</w:t>
      </w:r>
    </w:p>
    <w:p w14:paraId="4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Слайд 28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Коллеги, </w:t>
      </w:r>
      <w:r>
        <w:rPr>
          <w:rFonts w:ascii="Times New Roman" w:hAnsi="Times New Roman"/>
          <w:sz w:val="28"/>
          <w:highlight w:val="white"/>
        </w:rPr>
        <w:t>повышение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качества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образования - это первостепенная задача нашего времени, которая включает в себя как обучение, так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воспитание детей. Мир постоянно меняется и вполне естественно и разумно, что и методы воспитания должны меняться. К современным детям нужны новые подходы, которые учтут все их особенности и помогут заложить правильный фундамент для счастливого будущего.</w:t>
      </w:r>
    </w:p>
    <w:p w14:paraId="4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Инновационной формой развития социальной активности учащихся стали дискуссионные площадки. Их тематика: </w:t>
      </w:r>
      <w:r>
        <w:rPr>
          <w:rFonts w:ascii="Times New Roman" w:hAnsi="Times New Roman"/>
          <w:sz w:val="28"/>
        </w:rPr>
        <w:t>«Поговорим о русском языке и единстве народов России»,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«Педагог глазами современных школьников», </w:t>
      </w:r>
      <w:r>
        <w:rPr>
          <w:rFonts w:ascii="Times New Roman" w:hAnsi="Times New Roman"/>
          <w:color w:val="22252D"/>
          <w:sz w:val="28"/>
          <w:highlight w:val="white"/>
        </w:rPr>
        <w:t>«Безопасный Интернет».</w:t>
      </w:r>
      <w:r>
        <w:rPr>
          <w:rFonts w:ascii="Times New Roman" w:hAnsi="Times New Roman"/>
          <w:color w:val="22252D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Совместно с ребятами вопросы дискуссии обсуждали представители Администрации Усть-Донецкого района, педагогического и родительского сообщества, </w:t>
      </w:r>
      <w:r>
        <w:rPr>
          <w:rFonts w:ascii="Times New Roman" w:hAnsi="Times New Roman"/>
          <w:sz w:val="28"/>
        </w:rPr>
        <w:t>правоохранительных органов, служб безопасности.</w:t>
      </w:r>
    </w:p>
    <w:p w14:paraId="4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Слайд 29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Коллеги, </w:t>
      </w:r>
      <w:r>
        <w:rPr>
          <w:rFonts w:ascii="Times New Roman" w:hAnsi="Times New Roman"/>
          <w:spacing w:val="3"/>
          <w:sz w:val="28"/>
          <w:highlight w:val="white"/>
        </w:rPr>
        <w:t>Президент России отметил, что историческая миссия отечественной системы образования всегда состояла в воспитании гражданственности, патриотизма и ответственности за свою страну.</w:t>
      </w:r>
    </w:p>
    <w:p w14:paraId="4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Большая часть мероприятий прошедшего учебного года была посвящена Году педагога и наставника в России, Году атамана Платова в Ростовской области, 80-летию освобождения Ростовской области от немецко-фашистских захватчиков.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Школьники активно включились в написание писем участникам специальной военной операции, передачу рисунков. Традиционными стали акции «Письмо солдату» и «Талисман добра».</w:t>
      </w:r>
    </w:p>
    <w:p w14:paraId="4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30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Style w:val="Style_6_ch"/>
          <w:rFonts w:ascii="Times New Roman" w:hAnsi="Times New Roman"/>
          <w:i w:val="0"/>
          <w:sz w:val="28"/>
        </w:rPr>
        <w:t>В школах активно развиваются такие детско-юношеские движения как «Юнармия» и казачьи дружины.</w:t>
      </w:r>
      <w:r>
        <w:rPr>
          <w:rStyle w:val="Style_6_ch"/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  <w:highlight w:val="white"/>
        </w:rPr>
        <w:t xml:space="preserve">В своей деятельности учреждения активно сотрудничают с местным отделением ДОСААФ России, казачьим юртом, молодёжной казачьей организацией «Донцы», районным </w:t>
      </w:r>
      <w:r>
        <w:rPr>
          <w:rFonts w:ascii="Times New Roman" w:hAnsi="Times New Roman"/>
          <w:color w:val="202124"/>
          <w:sz w:val="28"/>
          <w:highlight w:val="white"/>
        </w:rPr>
        <w:t>домом культуры,</w:t>
      </w:r>
      <w:r>
        <w:rPr>
          <w:rFonts w:ascii="Times New Roman" w:hAnsi="Times New Roman"/>
          <w:sz w:val="28"/>
        </w:rPr>
        <w:t xml:space="preserve"> «Спортивным военно-патриотическим клубом «ВЗВОД». Стали традиционными мероприятия районного уровня: Смотр строя и песни, «Казачка любушка», Калининские чтения, ученическая краеведческая конференция.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этом учебном году была возобновлена военно-патриотическая игра «Орлёнок».</w:t>
      </w:r>
    </w:p>
    <w:p w14:paraId="4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31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наши дни </w:t>
      </w:r>
      <w:r>
        <w:rPr>
          <w:rFonts w:ascii="Times New Roman" w:hAnsi="Times New Roman"/>
          <w:sz w:val="28"/>
          <w:highlight w:val="white"/>
        </w:rPr>
        <w:t>очень значимо использование потенциала школьных музеев для духовного и нравственно-патриотического воспитания детей.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базе музеев Апаринской, Евсеевской, Крымской, Мел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ховской, Нижнекундрюченской и Усть-Быстрянской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 созданы уголки памяти, посвящённые погибшим участникам СВО. В остальных школах юные краеведы готовятся к открытию в сентябре. Всё, что изучают и о чем узнают дети в краеведческом музее, есть часть жизни их предков, история их родного края.</w:t>
      </w:r>
    </w:p>
    <w:p w14:paraId="4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32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Понимая актуальность музейной педагоги, Мелиховская школа в 2022 году представила проект по благоустройству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здания бывшей начальной школы под школьный краеведческий музей на региональный конкурс поддержки местных инициатив. Остается совсем немного времени, когда в отремонтированном помещении юные экскурсоводы проведут свои экскурсии.</w:t>
      </w:r>
    </w:p>
    <w:p w14:paraId="4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33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прошлом году начала действовать государственная программа «Пушкинская карта» по приобщению молодежи к культуре.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 показал, что почти все школьники, достигшие 14-летнего возраста, своевременно оформляют карту. Наша задача – помочь детям воспользоваться такой услугой и поддержать проект.</w:t>
      </w:r>
    </w:p>
    <w:p w14:paraId="4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</w:t>
      </w:r>
      <w:r>
        <w:rPr>
          <w:rFonts w:ascii="Times New Roman" w:hAnsi="Times New Roman"/>
          <w:b w:val="1"/>
          <w:sz w:val="28"/>
        </w:rPr>
        <w:t xml:space="preserve"> 34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Определение приоритетных целей, задач, направлений и механизмов развития дополнительного образования детей в муниципалитете основывается на основных положениях Концепции дополнительного образования, утвержденной Распоряжением Правительства Российской Федерации от 31.03.2022 года№678-р.</w:t>
      </w:r>
    </w:p>
    <w:p w14:paraId="4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Дополнительное образование района представлено 2 учреждениями: Домом детского творчества и спортивной школой, которые находятся в постоянном поиске современных форм работы, интересных направлений деятельности для привлечения воспитанников и сохранения контингента.</w:t>
      </w:r>
    </w:p>
    <w:p w14:paraId="4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color w:val="000000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Слайд 35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Разнообразие объединений и спортивных секций помогает многим раскрыть свой талант. Особенно если это ребенок с ограниченными возможностями здоровья или ребенок-инвалид. </w:t>
      </w:r>
      <w:r>
        <w:rPr>
          <w:rFonts w:ascii="Times New Roman" w:hAnsi="Times New Roman"/>
          <w:sz w:val="28"/>
          <w:highlight w:val="white"/>
        </w:rPr>
        <w:t>За последние два года п</w:t>
      </w:r>
      <w:r>
        <w:rPr>
          <w:rFonts w:ascii="Times New Roman" w:hAnsi="Times New Roman"/>
          <w:sz w:val="28"/>
          <w:highlight w:val="white"/>
        </w:rPr>
        <w:t>рослеживается положительная динамика увеличени</w:t>
      </w:r>
      <w:r>
        <w:rPr>
          <w:rFonts w:ascii="Times New Roman" w:hAnsi="Times New Roman"/>
          <w:sz w:val="28"/>
          <w:highlight w:val="white"/>
        </w:rPr>
        <w:t>я количества</w:t>
      </w:r>
      <w:r>
        <w:rPr>
          <w:rFonts w:ascii="Times New Roman" w:hAnsi="Times New Roman"/>
          <w:sz w:val="28"/>
          <w:highlight w:val="white"/>
        </w:rPr>
        <w:t xml:space="preserve"> таких детей, занимающихся по программам допобразования: </w:t>
      </w:r>
      <w:r>
        <w:rPr>
          <w:rFonts w:ascii="Times New Roman" w:hAnsi="Times New Roman"/>
          <w:sz w:val="28"/>
          <w:highlight w:val="white"/>
          <w:u w:val="single"/>
        </w:rPr>
        <w:t>с 15 человек в 2019 году до 22 человек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в 2022 </w:t>
      </w:r>
      <w:r>
        <w:rPr>
          <w:rFonts w:ascii="Times New Roman" w:hAnsi="Times New Roman"/>
          <w:color w:val="000000"/>
          <w:sz w:val="28"/>
          <w:u w:val="single"/>
        </w:rPr>
        <w:t>году.</w:t>
      </w:r>
    </w:p>
    <w:p w14:paraId="4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36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Повышению качества дополнительного образования способствует конкурсная система Всероссийских, региональных и муниципальных </w:t>
      </w:r>
      <w:r>
        <w:rPr>
          <w:rFonts w:ascii="Times New Roman" w:hAnsi="Times New Roman"/>
          <w:sz w:val="28"/>
        </w:rPr>
        <w:t>мероприятий. В 2022-2023 учебном году учащиеся спорт</w:t>
      </w:r>
      <w:r>
        <w:rPr>
          <w:rFonts w:ascii="Times New Roman" w:hAnsi="Times New Roman"/>
          <w:sz w:val="28"/>
        </w:rPr>
        <w:t xml:space="preserve">ивной школы приняли участие в </w:t>
      </w:r>
      <w:r>
        <w:rPr>
          <w:rFonts w:ascii="Times New Roman" w:hAnsi="Times New Roman"/>
          <w:sz w:val="28"/>
        </w:rPr>
        <w:t>89 соревнованиях различного уровня</w:t>
      </w:r>
      <w:r>
        <w:rPr>
          <w:rFonts w:ascii="Times New Roman" w:hAnsi="Times New Roman"/>
          <w:sz w:val="28"/>
        </w:rPr>
        <w:t xml:space="preserve"> и заняли 275 призовых мест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Подгот</w:t>
      </w:r>
      <w:r>
        <w:rPr>
          <w:rFonts w:ascii="Times New Roman" w:hAnsi="Times New Roman"/>
          <w:sz w:val="28"/>
        </w:rPr>
        <w:t>овлено 62 разрядника по разным видам спорта:</w:t>
      </w:r>
      <w:r>
        <w:rPr>
          <w:rFonts w:ascii="Times New Roman" w:hAnsi="Times New Roman"/>
          <w:sz w:val="28"/>
        </w:rPr>
        <w:t xml:space="preserve"> легкой атлетике, регби, триатлону, плаванию, греко-римской борьбе, футболу.</w:t>
      </w:r>
    </w:p>
    <w:p w14:paraId="4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37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копилке достижений обуча</w:t>
      </w:r>
      <w:r>
        <w:rPr>
          <w:rFonts w:ascii="Times New Roman" w:hAnsi="Times New Roman"/>
          <w:sz w:val="28"/>
        </w:rPr>
        <w:t>ющихся Дома детского творчества</w:t>
      </w:r>
      <w:r>
        <w:rPr>
          <w:rFonts w:ascii="Times New Roman" w:hAnsi="Times New Roman"/>
          <w:sz w:val="28"/>
        </w:rPr>
        <w:t xml:space="preserve"> победы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вокальных и танцевальных </w:t>
      </w:r>
      <w:r>
        <w:rPr>
          <w:rFonts w:ascii="Times New Roman" w:hAnsi="Times New Roman"/>
          <w:sz w:val="28"/>
        </w:rPr>
        <w:t>Всероссийских конкурсах</w:t>
      </w:r>
      <w:r>
        <w:rPr>
          <w:rFonts w:ascii="Times New Roman" w:hAnsi="Times New Roman"/>
          <w:sz w:val="28"/>
        </w:rPr>
        <w:t xml:space="preserve">, конкурсах </w:t>
      </w:r>
      <w:r>
        <w:rPr>
          <w:rFonts w:ascii="Times New Roman" w:hAnsi="Times New Roman"/>
          <w:color w:val="000000"/>
          <w:sz w:val="28"/>
        </w:rPr>
        <w:t>декоративно-прикладного искусства.</w:t>
      </w:r>
      <w:r>
        <w:rPr>
          <w:rFonts w:ascii="Times New Roman" w:hAnsi="Times New Roman"/>
          <w:color w:val="000000"/>
          <w:sz w:val="28"/>
        </w:rPr>
        <w:t xml:space="preserve"> Особо нужно</w:t>
      </w:r>
      <w:r>
        <w:rPr>
          <w:rFonts w:ascii="Times New Roman" w:hAnsi="Times New Roman"/>
          <w:color w:val="000000"/>
          <w:sz w:val="28"/>
        </w:rPr>
        <w:t xml:space="preserve"> отметить успехи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 Всероссийских конкурсах для детей</w:t>
      </w:r>
      <w:r>
        <w:rPr>
          <w:rFonts w:ascii="Times New Roman" w:hAnsi="Times New Roman"/>
          <w:sz w:val="28"/>
        </w:rPr>
        <w:t xml:space="preserve"> с ОВЗ: </w:t>
      </w:r>
      <w:r>
        <w:rPr>
          <w:rFonts w:ascii="Times New Roman" w:hAnsi="Times New Roman"/>
          <w:sz w:val="28"/>
        </w:rPr>
        <w:t xml:space="preserve">два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-х места</w:t>
      </w:r>
      <w:r>
        <w:rPr>
          <w:rFonts w:ascii="Times New Roman" w:hAnsi="Times New Roman"/>
          <w:sz w:val="28"/>
        </w:rPr>
        <w:t xml:space="preserve"> в конк</w:t>
      </w:r>
      <w:r>
        <w:rPr>
          <w:rFonts w:ascii="Times New Roman" w:hAnsi="Times New Roman"/>
          <w:sz w:val="28"/>
        </w:rPr>
        <w:t>урсах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«Рукам работа – сердцу радость», «Как прекрасен мир» </w:t>
      </w:r>
      <w:r>
        <w:rPr>
          <w:rFonts w:ascii="Times New Roman" w:hAnsi="Times New Roman"/>
          <w:sz w:val="28"/>
        </w:rPr>
        <w:t>и 3 место в конкурсе «Раду</w:t>
      </w:r>
      <w:r>
        <w:rPr>
          <w:rFonts w:ascii="Times New Roman" w:hAnsi="Times New Roman"/>
          <w:sz w:val="28"/>
        </w:rPr>
        <w:t>га творчества».</w:t>
      </w:r>
    </w:p>
    <w:p w14:paraId="4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</w:t>
      </w:r>
      <w:r>
        <w:rPr>
          <w:rFonts w:ascii="Times New Roman" w:hAnsi="Times New Roman"/>
          <w:b w:val="1"/>
          <w:sz w:val="28"/>
        </w:rPr>
        <w:t xml:space="preserve"> 38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Несколько слов о</w:t>
      </w:r>
      <w:r>
        <w:rPr>
          <w:rFonts w:ascii="Times New Roman" w:hAnsi="Times New Roman"/>
          <w:sz w:val="28"/>
        </w:rPr>
        <w:t xml:space="preserve"> муниципальном центре «Вектор роста», в котором есть возможность заниматься по дополнительным общеобразовательным программам по 7 предметам (</w:t>
      </w:r>
      <w:r>
        <w:rPr>
          <w:rFonts w:ascii="Times New Roman" w:hAnsi="Times New Roman"/>
          <w:i w:val="1"/>
          <w:sz w:val="28"/>
        </w:rPr>
        <w:t>русскому языку и математике, истории и обществознанию, биологии, химии и физике</w:t>
      </w:r>
      <w:r>
        <w:rPr>
          <w:rFonts w:ascii="Times New Roman" w:hAnsi="Times New Roman"/>
          <w:sz w:val="28"/>
        </w:rPr>
        <w:t>). В прошлом учебном году обучение проходили 168 учащихся 8-11 классов: сохранность контингента обеспечена.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Центр тесно сотрудничает с региональным - «Ступени успеха», в котором занималось 9 наших школьников.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Организованная таким образом работа </w:t>
      </w:r>
      <w:r>
        <w:rPr>
          <w:rFonts w:ascii="Times New Roman" w:hAnsi="Times New Roman"/>
          <w:sz w:val="28"/>
          <w:highlight w:val="white"/>
        </w:rPr>
        <w:t>способствует выявлению и развитию у обучающихся способностей к творческой и познавательной деятельности</w:t>
      </w:r>
      <w:r>
        <w:rPr>
          <w:rFonts w:ascii="Times New Roman" w:hAnsi="Times New Roman"/>
          <w:sz w:val="28"/>
          <w:highlight w:val="white"/>
        </w:rPr>
        <w:t>.</w:t>
      </w:r>
    </w:p>
    <w:p w14:paraId="4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</w:t>
      </w:r>
      <w:r>
        <w:rPr>
          <w:rFonts w:ascii="Times New Roman" w:hAnsi="Times New Roman"/>
          <w:b w:val="1"/>
          <w:sz w:val="28"/>
        </w:rPr>
        <w:t xml:space="preserve"> 39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>Коллеги, одним из изменений системы дополнительного образования в 2023 году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 на систему персонифицированного финансирования.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Будут введены сертификаты, которые не нужно будет получать каждый учебный год, он будет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выдаваться единожды и действовать до достижения ребёнком 18 лет. 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сертификате будут ежегодно пополняться в зависимости от 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 прог</w:t>
      </w:r>
      <w:r>
        <w:rPr>
          <w:rFonts w:ascii="Times New Roman" w:hAnsi="Times New Roman"/>
          <w:sz w:val="28"/>
        </w:rPr>
        <w:t>раммы. У каждого ребёнка</w:t>
      </w:r>
      <w:r>
        <w:rPr>
          <w:rFonts w:ascii="Times New Roman" w:hAnsi="Times New Roman"/>
          <w:sz w:val="28"/>
        </w:rPr>
        <w:t xml:space="preserve"> будет открыт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свой личный кабинет в электронной информационной системе, в которой можно будет выбирать объединение и секции в специальном навигаторе,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 запись на программы, отслеживать получение услуги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списывание средств с сертификата, оценивать образовательную про</w:t>
      </w:r>
      <w:r>
        <w:rPr>
          <w:rFonts w:ascii="Times New Roman" w:hAnsi="Times New Roman"/>
          <w:sz w:val="28"/>
        </w:rPr>
        <w:t>грамму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 се</w:t>
      </w:r>
      <w:r>
        <w:rPr>
          <w:rFonts w:ascii="Times New Roman" w:hAnsi="Times New Roman"/>
          <w:sz w:val="28"/>
        </w:rPr>
        <w:t>ртификат, ребенок</w:t>
      </w:r>
      <w:r>
        <w:rPr>
          <w:rFonts w:ascii="Times New Roman" w:hAnsi="Times New Roman"/>
          <w:sz w:val="28"/>
        </w:rPr>
        <w:t xml:space="preserve"> 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 формировать свою образовательную траекторию.</w:t>
      </w:r>
    </w:p>
    <w:p w14:paraId="4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 w:val="1"/>
          <w:sz w:val="28"/>
        </w:rPr>
        <w:t>Слайд 40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Актуальны сегодня и п</w:t>
      </w:r>
      <w:r>
        <w:rPr>
          <w:rFonts w:ascii="Times New Roman" w:hAnsi="Times New Roman"/>
          <w:sz w:val="28"/>
          <w:highlight w:val="white"/>
        </w:rPr>
        <w:t>роблемы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сохранения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здоровья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учащихся, привитие им навыков здорового образа жизни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школах осуществляется бесплатное питание в начальных классах, детям служащих в зоне СВО, к льготной категории также относятся дети-инвалиды и дети с ОВЗ и дети из малообеспеченных семей 5-11 классов. Всего на организацию бесплатного питания выделено: из местного бюджета в 2023 году около 4 млн.руб. (2022 год – около 3 млн.руб.), из федерального бюджета - более 11 млн.руб. (в 2022 </w:t>
      </w:r>
      <w:r>
        <w:rPr>
          <w:rFonts w:ascii="Times New Roman" w:hAnsi="Times New Roman"/>
          <w:sz w:val="28"/>
        </w:rPr>
        <w:t>год – более 10 млн.руб.).</w:t>
      </w:r>
      <w:r>
        <w:rPr>
          <w:rFonts w:ascii="Times New Roman" w:hAnsi="Times New Roman"/>
          <w:color w:val="1A1A1A"/>
          <w:sz w:val="28"/>
        </w:rPr>
        <w:t xml:space="preserve"> Общий охват горячим школьным питанием в районе стабилен и составляет 94%</w:t>
      </w:r>
    </w:p>
    <w:p w14:paraId="5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1A1A1A"/>
          <w:sz w:val="28"/>
        </w:rPr>
        <w:t>Наша задача: обеспечить эффективную систему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контроля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организации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питания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и тесного взаимодействия с родителями в целях </w:t>
      </w:r>
      <w:r>
        <w:rPr>
          <w:rFonts w:ascii="Times New Roman" w:hAnsi="Times New Roman"/>
          <w:color w:val="1A1A1A"/>
          <w:sz w:val="28"/>
        </w:rPr>
        <w:t>для получения школьниками качественного питания и</w:t>
      </w:r>
      <w:r>
        <w:rPr>
          <w:rFonts w:ascii="Times New Roman" w:hAnsi="Times New Roman"/>
          <w:color w:val="1A1A1A"/>
          <w:sz w:val="28"/>
        </w:rPr>
        <w:t xml:space="preserve"> формирования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культуры здорового питания детей.</w:t>
      </w:r>
    </w:p>
    <w:p w14:paraId="5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 41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Ежегодно в весенне-летний каникулярный период на базе школ функционируют оздоровительные лагеря с дневным пребыванием детей.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текущем году летом оздоровлено 605 школьников в 2 смены: это сбалансированное качественное питание, организованный досуг и посещение бассейна. Для этих целей из областного бюджета было выделено более 2 млн. рублей, из местного бюджета – более 0,5 млн. рублей.</w:t>
      </w:r>
    </w:p>
    <w:p w14:paraId="5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Отдел образования и школы тесно взаимодействуют с управлением социальной защиты населения по организации отдыха детей в загородных лагерях Ростовской области «Мир», «Солнышко», а также на побережье Черного моря. Этим летом</w:t>
      </w:r>
      <w:r>
        <w:rPr>
          <w:rFonts w:ascii="Times New Roman" w:hAnsi="Times New Roman"/>
          <w:sz w:val="28"/>
        </w:rPr>
        <w:t xml:space="preserve"> по путевкам отдохнуло 199 детей</w:t>
      </w:r>
      <w:r>
        <w:rPr>
          <w:rFonts w:ascii="Times New Roman" w:hAnsi="Times New Roman"/>
          <w:sz w:val="28"/>
        </w:rPr>
        <w:t>. Планируется оздоровление и в осенний каникулярный период.</w:t>
      </w:r>
    </w:p>
    <w:p w14:paraId="5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 42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.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Развитие школьного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спорта – еще одна из первостепенных задач в системе образования. Для ее выполнения в каждой школе были созданы и активно функционируют школьные клубы. Их кур</w:t>
      </w:r>
      <w:r>
        <w:rPr>
          <w:rFonts w:ascii="Times New Roman" w:hAnsi="Times New Roman"/>
          <w:sz w:val="28"/>
          <w:highlight w:val="white"/>
        </w:rPr>
        <w:t xml:space="preserve">атором стала спортивная школа. </w:t>
      </w:r>
      <w:r>
        <w:rPr>
          <w:rFonts w:ascii="Times New Roman" w:hAnsi="Times New Roman"/>
          <w:sz w:val="28"/>
          <w:highlight w:val="white"/>
        </w:rPr>
        <w:t xml:space="preserve">Ребята активно принимают участие в соревнованиях различного уровня, в Спартакиаде школьников. </w:t>
      </w:r>
    </w:p>
    <w:p w14:paraId="5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  <w:highlight w:val="white"/>
        </w:rPr>
        <w:t>На региональном этапе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1 место занял спортивный клуб «ЮНиС» Усть-Донецкой школы №1.</w:t>
      </w:r>
    </w:p>
    <w:p w14:paraId="5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Команда  «Лидер» Усть-Донецкой школы № 2 - 3 место в региональном туре Всероссийских спортивных игр школьных спортивных клубов.</w:t>
      </w:r>
      <w:r>
        <w:rPr>
          <w:rFonts w:ascii="Times New Roman" w:hAnsi="Times New Roman"/>
          <w:sz w:val="28"/>
        </w:rPr>
        <w:t xml:space="preserve"> Такая слаженная работа должна быть продолжена.</w:t>
      </w:r>
    </w:p>
    <w:p w14:paraId="5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1A1A1A"/>
          <w:sz w:val="28"/>
        </w:rPr>
        <w:t>43</w:t>
      </w:r>
      <w:r>
        <w:rPr>
          <w:rFonts w:ascii="Times New Roman" w:hAnsi="Times New Roman"/>
          <w:b w:val="1"/>
          <w:color w:val="1A1A1A"/>
          <w:sz w:val="28"/>
        </w:rPr>
        <w:t>.</w:t>
      </w:r>
      <w:r>
        <w:rPr>
          <w:rFonts w:ascii="Times New Roman" w:hAnsi="Times New Roman"/>
          <w:b w:val="1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Одним из универсальных средств физического воспитания является плавание как жизненно необходимый навык для детей. В прошлом учебном году поставленная задача по реализации программы по обучению детей плаванию в рамках внеурочной деятельности была выполнена только в 3 школах: Усть-Донецких №1 и №2, Апаринской. Остальными школами плавание осуществлялось за счет программ оздоровления на базе пришкольных лагерей, краткосрочных программ дополнительного образования.</w:t>
      </w:r>
    </w:p>
    <w:p w14:paraId="5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1A1A1A"/>
          <w:sz w:val="28"/>
        </w:rPr>
        <w:t>В новом учебном году руководителями школ программа по обучению детей начальных классов навыкам плавания должна быть спрогнозирована и реализована в рамках внеурочки в полном объеме.</w:t>
      </w:r>
    </w:p>
    <w:p w14:paraId="5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 44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Немаловажным направлением деятельности совместно со всеми межведомственными службами является круглогодичная работа по профилактике правонарушений: во всех общеобразовательных организациях работают Советы по профилактике, проводятся профилактические мероприятия, школы укомплектованы социальными педагогами и педагогами-психологами. </w:t>
      </w:r>
    </w:p>
    <w:p w14:paraId="5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45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Своеобразной профилактикой правонарушений, отвлекающей подростков от влияния улицы и заполняющей их свободное время является трудовая занятость.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решении этого вопроса осуществляется сотрудничество с центром занятости населения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летний период временно было трудоустроено </w:t>
      </w: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подростков.</w:t>
      </w:r>
    </w:p>
    <w:p w14:paraId="5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Вовлечение детей в трудовую деятельность в школе </w:t>
      </w:r>
      <w:r>
        <w:rPr>
          <w:rFonts w:ascii="Times New Roman" w:hAnsi="Times New Roman"/>
          <w:sz w:val="28"/>
          <w:highlight w:val="white"/>
        </w:rPr>
        <w:t>с учетом их возрастных и психофизических особенностей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 согласия родителей с 1 сентября закреплено на законодательном уровне: п</w:t>
      </w:r>
      <w:r>
        <w:rPr>
          <w:rFonts w:ascii="Times New Roman" w:hAnsi="Times New Roman"/>
          <w:sz w:val="28"/>
          <w:highlight w:val="white"/>
        </w:rPr>
        <w:t>оправки, касающиеся трудового воспитания школьников, внесены в Федеральный закон «Об образовании в Российской Федерации».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Цель нововведения - формирование у школьников трудолюбия, активной жизненной позиции, умения ориентироваться в социуме и готовности к защите Родины.</w:t>
      </w:r>
    </w:p>
    <w:p w14:paraId="5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 46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Одним из направлений трудового воспитания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профессиональная ориентация школьников.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Чтобы помочь учащимся в выборе профессии, лучше подготовиться к сдаче профильных предметов на ЕГЭ, им предоставляется выбор профиля обучения в 10-11 классах. В основном это естественно-научный (медицинский) и технологический. В прошлом году были открыты профильные психолого-педагогические классы в Апаринской, Крымской, Раздорской и Усть-Донецкой второй школах, организовано взаимодействие с Константиновским педагогическим колледжем. В 2023 году открывается в Усть-Донецкой школе №1.</w:t>
      </w:r>
    </w:p>
    <w:p w14:paraId="5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 47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 1 сентября во всех российских школах вводится Единая модель профессиональной ориентации или профминимум, целью которого является вовлечение в профориентацию всех школьников с 6 по 11 класс, включая обучающихся с ограниченными возможностями здоровья и инвалидностью.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Занятия по профориентации будут проходить еженедельно</w:t>
      </w:r>
      <w:r>
        <w:rPr>
          <w:rFonts w:ascii="Arial" w:hAnsi="Arial"/>
          <w:color w:val="212529"/>
          <w:highlight w:val="white"/>
        </w:rPr>
        <w:t>.</w:t>
      </w:r>
    </w:p>
    <w:p w14:paraId="5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  <w:highlight w:val="white"/>
        </w:rPr>
        <w:t>Уважаемые руководители, для качественной реализации профминиума необходимо строго придерживаться методических рекомендаций, размещенных на официальном сайте проекта «Билет в будущее».</w:t>
      </w:r>
    </w:p>
    <w:p w14:paraId="5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48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Ключевой фигурой в организации образовательной деятельности является педагог.</w:t>
      </w:r>
    </w:p>
    <w:p w14:paraId="5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  муниципальной системе образования трудится 368 педагогов.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Из них только 4% составляют молодые</w:t>
      </w:r>
      <w:r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Говоря о молодых, хочу обратиться к наставникам-ветеранам педагогического труда. Вы наша гордость. Вы - те люди, которые создавали традиции образования нашего района. И сегодня важно развивать систему наставничества,</w:t>
      </w:r>
      <w:r>
        <w:rPr>
          <w:rFonts w:ascii="Times New Roman" w:hAnsi="Times New Roman"/>
          <w:sz w:val="28"/>
          <w:highlight w:val="white"/>
        </w:rPr>
        <w:t xml:space="preserve"> создавая ситуацию успешности работы молодого педагога. </w:t>
      </w:r>
    </w:p>
    <w:p w14:paraId="6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Слайд 49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Важным средством развития и поддержки педагогического мастерства являются профессиональные конкурсы. Участников конкурсного движения с каждым годом становится все больше. Только в сравнении с прошлым годом на 7 человек увеличилось количество конкурсантов и на 6 человек стало больше победителей и призеров.</w:t>
      </w:r>
    </w:p>
    <w:p w14:paraId="6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50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районе 90 педагогов имеют первую квалификационную категорию и 142  -  высшую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составляет 63% от их общего числа. </w:t>
      </w:r>
    </w:p>
    <w:p w14:paraId="6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вступает в силу </w:t>
      </w:r>
      <w:r>
        <w:rPr>
          <w:rFonts w:ascii="Times New Roman" w:hAnsi="Times New Roman"/>
          <w:sz w:val="28"/>
        </w:rPr>
        <w:t xml:space="preserve">новый Порядок проведения аттестации педработников, </w:t>
      </w:r>
      <w:r>
        <w:rPr>
          <w:rFonts w:ascii="Times New Roman" w:hAnsi="Times New Roman"/>
          <w:sz w:val="28"/>
        </w:rPr>
        <w:t>в соответствии с которым педагоги, награжденные государственными наградами, ведомственными (федеральными) знаками отличия, а также победители и лауреаты областных конкурсов  проходят аттестацию без экспертизы (в упрощенном порядке).</w:t>
      </w:r>
    </w:p>
    <w:p w14:paraId="6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Будут введены 2 новые категории («педагог-методист» и «педагог-наставник»). А</w:t>
      </w:r>
      <w:r>
        <w:rPr>
          <w:rFonts w:ascii="Times New Roman" w:hAnsi="Times New Roman"/>
          <w:sz w:val="28"/>
          <w:highlight w:val="white"/>
        </w:rPr>
        <w:t>ттестация в целях установления таких категорий будет проводиться по желанию педагога.</w:t>
      </w:r>
    </w:p>
    <w:p w14:paraId="6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51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Пристальное внимание уделяется совершенствованию оплаты труда. На особом контроле - выполнение обязательств по доведению уровня средней заработной платы педагогов до средней заработной платы в регионе. Эта задача остается актуальной и в новом учебном году. Размер планируемой средней заработной платы представлен на слайде:</w:t>
      </w:r>
    </w:p>
    <w:p w14:paraId="6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педагогам дошкольного образования до 34 896 рублей;</w:t>
      </w:r>
    </w:p>
    <w:p w14:paraId="6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педагогам общего образования до 38 663,80 рублей;</w:t>
      </w:r>
    </w:p>
    <w:p w14:paraId="6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педагогам дополнительного образования до 38 663,80 рублей</w:t>
      </w:r>
      <w:r>
        <w:rPr>
          <w:rFonts w:ascii="Times New Roman" w:hAnsi="Times New Roman"/>
          <w:sz w:val="28"/>
        </w:rPr>
        <w:t>.</w:t>
      </w:r>
    </w:p>
    <w:p w14:paraId="6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коллеги! в завершении хочу отметить, что на педагогической конференции 2022 года было принято решение из 15 поручений как отделу образования, так и руководителям подведомственных образовательных организаций. Все поручения выполнены. Однако есть 2, которые актуальны и в новом учебном году:</w:t>
      </w:r>
    </w:p>
    <w:p w14:paraId="6A000000">
      <w:pPr>
        <w:numPr>
          <w:numId w:val="2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федеральном проекте «Земский учитель» (поданы 4 заявки, но в школы района приехать желающих не было);</w:t>
      </w:r>
    </w:p>
    <w:p w14:paraId="6B000000">
      <w:pPr>
        <w:numPr>
          <w:numId w:val="2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реализацию программы по обучению плаванию должны включиться все школы, а не 3, как было в прошлом году.</w:t>
      </w:r>
      <w:r>
        <w:rPr>
          <w:rFonts w:ascii="Times New Roman" w:hAnsi="Times New Roman"/>
          <w:sz w:val="28"/>
        </w:rPr>
        <w:t xml:space="preserve"> Мы продолжим исполнение принятого решения.</w:t>
      </w:r>
    </w:p>
    <w:p w14:paraId="6C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Слайд 52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Уважаемые коллеги, ушел в историю еще один учебный год. Он был разным: радовал достижениями и победами, нагружал проблемами.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Впереди также много интересных перспектив и проектов. Пусть они все непременно реализуются, и пусть 2023-2024 учебный год станет очередным годом открытий и успехов. В преддверии нового учебного года желаю всем здоровья, оптимизма,</w:t>
      </w:r>
      <w:r>
        <w:rPr>
          <w:rFonts w:ascii="Times New Roman" w:hAnsi="Times New Roman"/>
          <w:color w:val="1A1A1A"/>
          <w:sz w:val="28"/>
        </w:rPr>
        <w:t xml:space="preserve"> творческих</w:t>
      </w:r>
      <w:r>
        <w:rPr>
          <w:rFonts w:ascii="Times New Roman" w:hAnsi="Times New Roman"/>
          <w:color w:val="1A1A1A"/>
          <w:sz w:val="28"/>
        </w:rPr>
        <w:t xml:space="preserve"> находок, удачи, а главное, получать удовольствие от собственной работы! </w:t>
      </w:r>
    </w:p>
    <w:p w14:paraId="6E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1A1A1A"/>
          <w:sz w:val="28"/>
        </w:rPr>
      </w:pPr>
    </w:p>
    <w:p w14:paraId="6F00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Благодарю за внимание!</w:t>
      </w: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637"/>
      </w:pPr>
    </w:lvl>
    <w:lvl w:ilvl="1">
      <w:start w:val="1"/>
      <w:numFmt w:val="lowerLetter"/>
      <w:lvlText w:val="%2."/>
      <w:lvlJc w:val="left"/>
      <w:pPr>
        <w:ind w:hanging="360" w:left="2357"/>
      </w:pPr>
    </w:lvl>
    <w:lvl w:ilvl="2">
      <w:start w:val="1"/>
      <w:numFmt w:val="lowerRoman"/>
      <w:lvlText w:val="%3."/>
      <w:lvlJc w:val="right"/>
      <w:pPr>
        <w:ind w:hanging="180" w:left="3077"/>
      </w:pPr>
    </w:lvl>
    <w:lvl w:ilvl="3">
      <w:start w:val="1"/>
      <w:numFmt w:val="decimal"/>
      <w:lvlText w:val="%4."/>
      <w:lvlJc w:val="left"/>
      <w:pPr>
        <w:ind w:hanging="360" w:left="3797"/>
      </w:pPr>
    </w:lvl>
    <w:lvl w:ilvl="4">
      <w:start w:val="1"/>
      <w:numFmt w:val="lowerLetter"/>
      <w:lvlText w:val="%5."/>
      <w:lvlJc w:val="left"/>
      <w:pPr>
        <w:ind w:hanging="360" w:left="4517"/>
      </w:pPr>
    </w:lvl>
    <w:lvl w:ilvl="5">
      <w:start w:val="1"/>
      <w:numFmt w:val="lowerRoman"/>
      <w:lvlText w:val="%6."/>
      <w:lvlJc w:val="right"/>
      <w:pPr>
        <w:ind w:hanging="180" w:left="5237"/>
      </w:pPr>
    </w:lvl>
    <w:lvl w:ilvl="6">
      <w:start w:val="1"/>
      <w:numFmt w:val="decimal"/>
      <w:lvlText w:val="%7."/>
      <w:lvlJc w:val="left"/>
      <w:pPr>
        <w:ind w:hanging="360" w:left="5957"/>
      </w:pPr>
    </w:lvl>
    <w:lvl w:ilvl="7">
      <w:start w:val="1"/>
      <w:numFmt w:val="lowerLetter"/>
      <w:lvlText w:val="%8."/>
      <w:lvlJc w:val="left"/>
      <w:pPr>
        <w:ind w:hanging="360" w:left="6677"/>
      </w:pPr>
    </w:lvl>
    <w:lvl w:ilvl="8">
      <w:start w:val="1"/>
      <w:numFmt w:val="lowerRoman"/>
      <w:lvlText w:val="%9."/>
      <w:lvlJc w:val="right"/>
      <w:pPr>
        <w:ind w:hanging="180" w:left="7397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Pa6"/>
    <w:basedOn w:val="Style_8"/>
    <w:next w:val="Style_8"/>
    <w:link w:val="Style_13_ch"/>
    <w:pPr>
      <w:spacing w:after="0" w:line="181" w:lineRule="atLeast"/>
      <w:ind/>
    </w:pPr>
    <w:rPr>
      <w:rFonts w:ascii="HermesC" w:hAnsi="HermesC"/>
      <w:sz w:val="24"/>
    </w:rPr>
  </w:style>
  <w:style w:styleId="Style_13_ch" w:type="character">
    <w:name w:val="Pa6"/>
    <w:basedOn w:val="Style_8_ch"/>
    <w:link w:val="Style_13"/>
    <w:rPr>
      <w:rFonts w:ascii="HermesC" w:hAnsi="HermesC"/>
      <w:sz w:val="24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No Spacing"/>
    <w:link w:val="Style_5_ch"/>
    <w:pPr>
      <w:widowControl w:val="0"/>
      <w:spacing w:after="0" w:line="240" w:lineRule="auto"/>
      <w:ind/>
    </w:pPr>
    <w:rPr>
      <w:rFonts w:ascii="Times New Roman" w:hAnsi="Times New Roman"/>
    </w:rPr>
  </w:style>
  <w:style w:styleId="Style_5_ch" w:type="character">
    <w:name w:val="No Spacing"/>
    <w:link w:val="Style_5"/>
    <w:rPr>
      <w:rFonts w:ascii="Times New Roman" w:hAnsi="Times New Roman"/>
    </w:rPr>
  </w:style>
  <w:style w:styleId="Style_15" w:type="paragraph">
    <w:name w:val="Normal (Web)"/>
    <w:basedOn w:val="Style_8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8_ch"/>
    <w:link w:val="Style_15"/>
    <w:rPr>
      <w:rFonts w:ascii="Times New Roman" w:hAnsi="Times New Roman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" w:type="paragraph">
    <w:name w:val="A8"/>
    <w:link w:val="Style_4_ch"/>
    <w:rPr>
      <w:rFonts w:ascii="OfficinaSansC" w:hAnsi="OfficinaSansC"/>
      <w:sz w:val="18"/>
    </w:rPr>
  </w:style>
  <w:style w:styleId="Style_4_ch" w:type="character">
    <w:name w:val="A8"/>
    <w:link w:val="Style_4"/>
    <w:rPr>
      <w:rFonts w:ascii="OfficinaSansC" w:hAnsi="OfficinaSansC"/>
      <w:sz w:val="18"/>
    </w:rPr>
  </w:style>
  <w:style w:styleId="Style_17" w:type="paragraph">
    <w:name w:val="toc 3"/>
    <w:next w:val="Style_8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List Paragraph"/>
    <w:basedOn w:val="Style_8"/>
    <w:link w:val="Style_7_ch"/>
    <w:pPr>
      <w:ind w:firstLine="0" w:left="720"/>
      <w:contextualSpacing w:val="1"/>
    </w:pPr>
  </w:style>
  <w:style w:styleId="Style_7_ch" w:type="character">
    <w:name w:val="List Paragraph"/>
    <w:basedOn w:val="Style_8_ch"/>
    <w:link w:val="Style_7"/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8_ch"/>
    <w:link w:val="Style_2"/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8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6" w:type="paragraph">
    <w:name w:val="Выделение1"/>
    <w:basedOn w:val="Style_24"/>
    <w:link w:val="Style_6_ch"/>
    <w:rPr>
      <w:i w:val="1"/>
    </w:rPr>
  </w:style>
  <w:style w:styleId="Style_6_ch" w:type="character">
    <w:name w:val="Выделение1"/>
    <w:basedOn w:val="Style_24_ch"/>
    <w:link w:val="Style_6"/>
    <w:rPr>
      <w:i w:val="1"/>
    </w:rPr>
  </w:style>
  <w:style w:styleId="Style_25" w:type="paragraph">
    <w:name w:val="toc 9"/>
    <w:next w:val="Style_8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6" w:type="paragraph">
    <w:name w:val="toc 8"/>
    <w:next w:val="Style_8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Основной текст с отступом 31"/>
    <w:basedOn w:val="Style_8"/>
    <w:link w:val="Style_27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27_ch" w:type="character">
    <w:name w:val="Основной текст с отступом 31"/>
    <w:basedOn w:val="Style_8_ch"/>
    <w:link w:val="Style_27"/>
    <w:rPr>
      <w:rFonts w:ascii="Times New Roman" w:hAnsi="Times New Roman"/>
      <w:sz w:val="16"/>
    </w:rPr>
  </w:style>
  <w:style w:styleId="Style_28" w:type="paragraph">
    <w:name w:val="Стиль"/>
    <w:link w:val="Style_2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Стиль"/>
    <w:link w:val="Style_28"/>
    <w:rPr>
      <w:rFonts w:ascii="Times New Roman" w:hAnsi="Times New Roman"/>
      <w:sz w:val="24"/>
    </w:rPr>
  </w:style>
  <w:style w:styleId="Style_29" w:type="paragraph">
    <w:name w:val="toc 5"/>
    <w:next w:val="Style_8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8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Гиперссылка1"/>
    <w:basedOn w:val="Style_24"/>
    <w:link w:val="Style_31_ch"/>
    <w:rPr>
      <w:color w:val="0000FF"/>
      <w:u w:val="single"/>
    </w:rPr>
  </w:style>
  <w:style w:styleId="Style_31_ch" w:type="character">
    <w:name w:val="Гиперссылка1"/>
    <w:basedOn w:val="Style_24_ch"/>
    <w:link w:val="Style_31"/>
    <w:rPr>
      <w:color w:val="0000FF"/>
      <w:u w:val="single"/>
    </w:rPr>
  </w:style>
  <w:style w:styleId="Style_32" w:type="paragraph">
    <w:name w:val="Title"/>
    <w:next w:val="Style_8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apple-converted-space"/>
    <w:basedOn w:val="Style_24"/>
    <w:link w:val="Style_34_ch"/>
  </w:style>
  <w:style w:styleId="Style_34_ch" w:type="character">
    <w:name w:val="apple-converted-space"/>
    <w:basedOn w:val="Style_24_ch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" w:type="paragraph">
    <w:name w:val="Строгий1"/>
    <w:basedOn w:val="Style_24"/>
    <w:link w:val="Style_3_ch"/>
    <w:rPr>
      <w:b w:val="1"/>
    </w:rPr>
  </w:style>
  <w:style w:styleId="Style_3_ch" w:type="character">
    <w:name w:val="Строгий1"/>
    <w:basedOn w:val="Style_24_ch"/>
    <w:link w:val="Style_3"/>
    <w:rPr>
      <w:b w:val="1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2023-08-30T05:35:07Z</dcterms:modified>
</cp:coreProperties>
</file>