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Центр «Точка роста» как источник обновления и инноваций.</w:t>
      </w:r>
    </w:p>
    <w:p w14:paraId="02000000">
      <w:pPr>
        <w:spacing w:after="0" w:line="276" w:lineRule="auto"/>
        <w:ind w:firstLine="567" w:left="0"/>
        <w:jc w:val="right"/>
        <w:rPr>
          <w:rFonts w:ascii="Times New Roman" w:hAnsi="Times New Roman"/>
          <w:sz w:val="24"/>
        </w:rPr>
      </w:pPr>
    </w:p>
    <w:p w14:paraId="03000000">
      <w:pPr>
        <w:spacing w:after="0" w:line="276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центра образования «Точка роста»</w:t>
      </w:r>
    </w:p>
    <w:p w14:paraId="04000000">
      <w:pPr>
        <w:spacing w:after="0" w:line="276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УДСОШ №1</w:t>
      </w:r>
    </w:p>
    <w:p w14:paraId="05000000">
      <w:pPr>
        <w:spacing w:after="0" w:line="276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Калабина</w:t>
      </w:r>
      <w:r>
        <w:rPr>
          <w:rFonts w:ascii="Times New Roman" w:hAnsi="Times New Roman"/>
          <w:sz w:val="24"/>
        </w:rPr>
        <w:t xml:space="preserve"> Н.Н</w:t>
      </w:r>
    </w:p>
    <w:p w14:paraId="06000000">
      <w:pPr>
        <w:spacing w:after="0" w:line="276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z w:val="28"/>
        </w:rPr>
        <w:t xml:space="preserve"> в федеральной программе «Современная школа» национального проекта «Образование» открывает участникам образовательного процесса неограниченный доступ к новейшим образовательным технологиям. Процесс обучения </w:t>
      </w:r>
      <w:r>
        <w:rPr>
          <w:rFonts w:ascii="Times New Roman" w:hAnsi="Times New Roman"/>
          <w:sz w:val="28"/>
        </w:rPr>
        <w:t>становится не</w:t>
      </w:r>
      <w:r>
        <w:rPr>
          <w:rFonts w:ascii="Times New Roman" w:hAnsi="Times New Roman"/>
          <w:sz w:val="28"/>
        </w:rPr>
        <w:t xml:space="preserve"> только эффективным</w:t>
      </w:r>
      <w:r>
        <w:rPr>
          <w:rFonts w:ascii="Times New Roman" w:hAnsi="Times New Roman"/>
          <w:sz w:val="28"/>
        </w:rPr>
        <w:t>, но и интересным.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сентября 2021 года в нашей школе открыл свои двери центр образования естественно-научной и технологической направленности «Точка роста».</w:t>
      </w:r>
    </w:p>
    <w:p w14:paraId="09000000">
      <w:pPr>
        <w:pStyle w:val="Style_1"/>
        <w:spacing w:after="0" w:before="0" w:line="240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Инфраструктура ц</w:t>
      </w:r>
      <w:r>
        <w:rPr>
          <w:color w:val="000000"/>
          <w:sz w:val="28"/>
        </w:rPr>
        <w:t>ентра используется как общественное пространство для развития цифровой грамотности обучающихся, шахматного образования, проектной деятельности, творческой, социальной самореализации детей, педагогов, родительской общественности.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В центре функционируют три учебных лаборатории физики, химии и биологии.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средствами обучения в лаборатории физики являются цифровые ученические лаборатории по разным разделам физики. Учитель физики на своих уроках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применяет технологию компьютерного обучения. Особенно результативно это получается при </w:t>
      </w:r>
      <w:r>
        <w:rPr>
          <w:rFonts w:ascii="Times New Roman" w:hAnsi="Times New Roman"/>
          <w:sz w:val="28"/>
        </w:rPr>
        <w:t xml:space="preserve">проведении </w:t>
      </w:r>
      <w:r>
        <w:rPr>
          <w:rFonts w:ascii="Times New Roman" w:hAnsi="Times New Roman"/>
          <w:sz w:val="28"/>
        </w:rPr>
        <w:t>лабораторных работ, так как компьютерные датчики</w:t>
      </w:r>
      <w:r>
        <w:rPr>
          <w:rFonts w:ascii="Times New Roman" w:hAnsi="Times New Roman"/>
          <w:sz w:val="28"/>
        </w:rPr>
        <w:t xml:space="preserve"> позволяют делать очень точные измерения величин и </w:t>
      </w:r>
      <w:r>
        <w:rPr>
          <w:rFonts w:ascii="Times New Roman" w:hAnsi="Times New Roman"/>
          <w:sz w:val="28"/>
        </w:rPr>
        <w:t>наглядно представлять результаты расчетов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Учителем</w:t>
      </w:r>
      <w:r>
        <w:rPr>
          <w:rFonts w:ascii="Times New Roman" w:hAnsi="Times New Roman"/>
          <w:sz w:val="28"/>
        </w:rPr>
        <w:t xml:space="preserve"> физики разработан</w:t>
      </w:r>
      <w:r>
        <w:rPr>
          <w:rFonts w:ascii="Times New Roman" w:hAnsi="Times New Roman"/>
          <w:sz w:val="28"/>
        </w:rPr>
        <w:t xml:space="preserve"> практи</w:t>
      </w:r>
      <w:r>
        <w:rPr>
          <w:rFonts w:ascii="Times New Roman" w:hAnsi="Times New Roman"/>
          <w:sz w:val="28"/>
        </w:rPr>
        <w:t xml:space="preserve">ческий </w:t>
      </w:r>
      <w:r>
        <w:rPr>
          <w:rFonts w:ascii="Times New Roman" w:hAnsi="Times New Roman"/>
          <w:sz w:val="28"/>
        </w:rPr>
        <w:t xml:space="preserve">курс для обучающихся основной школы, который </w:t>
      </w:r>
      <w:r>
        <w:rPr>
          <w:rFonts w:ascii="Times New Roman" w:hAnsi="Times New Roman"/>
          <w:sz w:val="28"/>
        </w:rPr>
        <w:t>ориентирует</w:t>
      </w:r>
      <w:r>
        <w:rPr>
          <w:rFonts w:ascii="Times New Roman" w:hAnsi="Times New Roman"/>
          <w:sz w:val="28"/>
        </w:rPr>
        <w:t xml:space="preserve"> ребят на углублённое изучение предмета и на выбор профиля в старшей школе.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Использование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цифровых </w:t>
      </w:r>
      <w:r>
        <w:rPr>
          <w:rFonts w:ascii="Times New Roman" w:hAnsi="Times New Roman"/>
          <w:sz w:val="28"/>
          <w:highlight w:val="white"/>
        </w:rPr>
        <w:t>химическ</w:t>
      </w:r>
      <w:r>
        <w:rPr>
          <w:rFonts w:ascii="Times New Roman" w:hAnsi="Times New Roman"/>
          <w:sz w:val="28"/>
          <w:highlight w:val="white"/>
        </w:rPr>
        <w:t>их</w:t>
      </w:r>
      <w:r>
        <w:rPr>
          <w:rFonts w:ascii="Times New Roman" w:hAnsi="Times New Roman"/>
          <w:sz w:val="28"/>
          <w:highlight w:val="white"/>
        </w:rPr>
        <w:t xml:space="preserve"> лаборатори</w:t>
      </w:r>
      <w:r>
        <w:rPr>
          <w:rFonts w:ascii="Times New Roman" w:hAnsi="Times New Roman"/>
          <w:sz w:val="28"/>
          <w:highlight w:val="white"/>
        </w:rPr>
        <w:t>й</w:t>
      </w:r>
      <w:r>
        <w:rPr>
          <w:rFonts w:ascii="Times New Roman" w:hAnsi="Times New Roman"/>
          <w:sz w:val="28"/>
          <w:highlight w:val="white"/>
        </w:rPr>
        <w:t> «</w:t>
      </w:r>
      <w:r>
        <w:rPr>
          <w:rFonts w:ascii="Times New Roman" w:hAnsi="Times New Roman"/>
          <w:sz w:val="28"/>
          <w:highlight w:val="white"/>
        </w:rPr>
        <w:t>Робиклаб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на уроках химии и во внеурочное </w:t>
      </w:r>
      <w:r>
        <w:rPr>
          <w:rFonts w:ascii="Times New Roman" w:hAnsi="Times New Roman"/>
          <w:sz w:val="28"/>
          <w:highlight w:val="white"/>
        </w:rPr>
        <w:t>время позволяет </w:t>
      </w:r>
      <w:r>
        <w:rPr>
          <w:rFonts w:ascii="Times New Roman" w:hAnsi="Times New Roman"/>
          <w:sz w:val="28"/>
          <w:highlight w:val="white"/>
        </w:rPr>
        <w:t>создать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условия</w:t>
      </w:r>
      <w:r>
        <w:rPr>
          <w:rFonts w:ascii="Times New Roman" w:hAnsi="Times New Roman"/>
          <w:sz w:val="28"/>
          <w:highlight w:val="white"/>
        </w:rPr>
        <w:t xml:space="preserve"> для</w:t>
      </w:r>
      <w:r>
        <w:rPr>
          <w:rFonts w:ascii="Times New Roman" w:hAnsi="Times New Roman"/>
          <w:sz w:val="28"/>
          <w:highlight w:val="white"/>
        </w:rPr>
        <w:t xml:space="preserve"> расширения содержания школьного химического образования</w:t>
      </w:r>
      <w:r>
        <w:rPr>
          <w:rFonts w:ascii="Times New Roman" w:hAnsi="Times New Roman"/>
          <w:sz w:val="28"/>
          <w:highlight w:val="white"/>
        </w:rPr>
        <w:t xml:space="preserve"> и </w:t>
      </w:r>
      <w:r>
        <w:rPr>
          <w:rFonts w:ascii="Times New Roman" w:hAnsi="Times New Roman"/>
          <w:sz w:val="28"/>
          <w:highlight w:val="white"/>
        </w:rPr>
        <w:t xml:space="preserve"> повышения познав</w:t>
      </w:r>
      <w:r>
        <w:rPr>
          <w:rFonts w:ascii="Times New Roman" w:hAnsi="Times New Roman"/>
          <w:sz w:val="28"/>
          <w:highlight w:val="white"/>
        </w:rPr>
        <w:t>ательной активности обучающихся.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Проведение практических, </w:t>
      </w:r>
      <w:r>
        <w:rPr>
          <w:rFonts w:ascii="Times New Roman" w:hAnsi="Times New Roman"/>
          <w:sz w:val="28"/>
          <w:highlight w:val="white"/>
        </w:rPr>
        <w:t>лабораторных работ</w:t>
      </w:r>
      <w:r>
        <w:rPr>
          <w:rFonts w:ascii="Times New Roman" w:hAnsi="Times New Roman"/>
          <w:sz w:val="28"/>
          <w:highlight w:val="white"/>
        </w:rPr>
        <w:t xml:space="preserve"> и демонстрационных опытов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теперь проводится</w:t>
      </w:r>
      <w:r>
        <w:rPr>
          <w:rFonts w:ascii="Times New Roman" w:hAnsi="Times New Roman"/>
          <w:sz w:val="28"/>
          <w:highlight w:val="white"/>
        </w:rPr>
        <w:t xml:space="preserve"> в условиях обогащенной лабораторной </w:t>
      </w:r>
      <w:r>
        <w:rPr>
          <w:rFonts w:ascii="Times New Roman" w:hAnsi="Times New Roman"/>
          <w:sz w:val="28"/>
          <w:highlight w:val="white"/>
        </w:rPr>
        <w:t>среды.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Так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например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обучающиеся 8 классов уже на первых уроках химии имеют возможность использовать химическую лабораторию при изучении строения пламени и</w:t>
      </w:r>
      <w:r>
        <w:rPr>
          <w:rFonts w:ascii="Times New Roman" w:hAnsi="Times New Roman"/>
          <w:sz w:val="28"/>
          <w:highlight w:val="white"/>
        </w:rPr>
        <w:t xml:space="preserve"> выполнении практической работы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 xml:space="preserve"> помощью датчика температуры </w:t>
      </w:r>
      <w:r>
        <w:rPr>
          <w:rFonts w:ascii="Times New Roman" w:hAnsi="Times New Roman"/>
          <w:sz w:val="28"/>
          <w:highlight w:val="white"/>
        </w:rPr>
        <w:t>можно</w:t>
      </w:r>
      <w:r>
        <w:rPr>
          <w:rFonts w:ascii="Times New Roman" w:hAnsi="Times New Roman"/>
          <w:sz w:val="28"/>
          <w:highlight w:val="white"/>
        </w:rPr>
        <w:t xml:space="preserve"> увиде</w:t>
      </w:r>
      <w:r>
        <w:rPr>
          <w:rFonts w:ascii="Times New Roman" w:hAnsi="Times New Roman"/>
          <w:sz w:val="28"/>
          <w:highlight w:val="white"/>
        </w:rPr>
        <w:t>ть</w:t>
      </w:r>
      <w:r>
        <w:rPr>
          <w:rFonts w:ascii="Times New Roman" w:hAnsi="Times New Roman"/>
          <w:sz w:val="28"/>
          <w:highlight w:val="white"/>
        </w:rPr>
        <w:t xml:space="preserve"> точную температуру в верхней, средней и нижней части пламени.  Н</w:t>
      </w:r>
      <w:r>
        <w:rPr>
          <w:rFonts w:ascii="Times New Roman" w:hAnsi="Times New Roman"/>
          <w:sz w:val="28"/>
          <w:highlight w:val="white"/>
        </w:rPr>
        <w:t xml:space="preserve">а практическом занятии в 9 классе решение экспериментальных работ по теме «Свойства кислот солей и оснований как </w:t>
      </w:r>
      <w:r>
        <w:rPr>
          <w:rFonts w:ascii="Times New Roman" w:hAnsi="Times New Roman"/>
          <w:sz w:val="28"/>
          <w:highlight w:val="white"/>
        </w:rPr>
        <w:t>эл</w:t>
      </w:r>
      <w:r>
        <w:rPr>
          <w:rFonts w:ascii="Times New Roman" w:hAnsi="Times New Roman"/>
          <w:sz w:val="28"/>
          <w:highlight w:val="white"/>
        </w:rPr>
        <w:t xml:space="preserve">ектролитов» ребята используют </w:t>
      </w:r>
      <w:r>
        <w:rPr>
          <w:rFonts w:ascii="Times New Roman" w:hAnsi="Times New Roman"/>
          <w:sz w:val="28"/>
          <w:highlight w:val="white"/>
        </w:rPr>
        <w:t>датчики электропроводности для определен</w:t>
      </w:r>
      <w:r>
        <w:rPr>
          <w:rFonts w:ascii="Times New Roman" w:hAnsi="Times New Roman"/>
          <w:sz w:val="28"/>
          <w:highlight w:val="white"/>
        </w:rPr>
        <w:t>ия электропроводности растворов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Для обучающихся 9 </w:t>
      </w:r>
      <w:r>
        <w:rPr>
          <w:rFonts w:ascii="Times New Roman" w:hAnsi="Times New Roman"/>
          <w:sz w:val="28"/>
          <w:highlight w:val="white"/>
        </w:rPr>
        <w:t>классов</w:t>
      </w:r>
      <w:r>
        <w:rPr>
          <w:rFonts w:ascii="Times New Roman" w:hAnsi="Times New Roman"/>
          <w:sz w:val="28"/>
          <w:highlight w:val="white"/>
        </w:rPr>
        <w:t xml:space="preserve"> на занятиях по внеурочной деятельности</w:t>
      </w:r>
      <w:r>
        <w:rPr>
          <w:rFonts w:ascii="Times New Roman" w:hAnsi="Times New Roman"/>
          <w:sz w:val="28"/>
          <w:highlight w:val="white"/>
        </w:rPr>
        <w:t xml:space="preserve"> появилась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возможность подготовиться</w:t>
      </w:r>
      <w:r>
        <w:rPr>
          <w:rFonts w:ascii="Times New Roman" w:hAnsi="Times New Roman"/>
          <w:sz w:val="28"/>
          <w:highlight w:val="white"/>
        </w:rPr>
        <w:t xml:space="preserve"> к выполнению практических заданий ОГЭ по химии</w:t>
      </w:r>
      <w:r>
        <w:rPr>
          <w:rFonts w:ascii="Times New Roman" w:hAnsi="Times New Roman"/>
          <w:sz w:val="28"/>
          <w:highlight w:val="white"/>
        </w:rPr>
        <w:t xml:space="preserve"> – в наборах ОГЭ по химии имеется полный перечень необходимых реактивов и оборудования.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 большим интересом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п</w:t>
      </w:r>
      <w:r>
        <w:rPr>
          <w:rFonts w:ascii="Times New Roman" w:hAnsi="Times New Roman"/>
          <w:sz w:val="28"/>
          <w:highlight w:val="white"/>
        </w:rPr>
        <w:t xml:space="preserve">осещают </w:t>
      </w:r>
      <w:r>
        <w:rPr>
          <w:rFonts w:ascii="Times New Roman" w:hAnsi="Times New Roman"/>
          <w:sz w:val="28"/>
          <w:highlight w:val="white"/>
        </w:rPr>
        <w:t xml:space="preserve">внеурочный </w:t>
      </w:r>
      <w:r>
        <w:rPr>
          <w:rFonts w:ascii="Times New Roman" w:hAnsi="Times New Roman"/>
          <w:sz w:val="28"/>
          <w:highlight w:val="white"/>
        </w:rPr>
        <w:t>курс «Химия вокруг нас»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обучающиеся 11 класса </w:t>
      </w:r>
      <w:r>
        <w:rPr>
          <w:rFonts w:ascii="Times New Roman" w:hAnsi="Times New Roman"/>
          <w:sz w:val="28"/>
          <w:highlight w:val="white"/>
        </w:rPr>
        <w:t xml:space="preserve">естественно-научного профиля  </w:t>
      </w:r>
      <w:r>
        <w:rPr>
          <w:rFonts w:ascii="Times New Roman" w:hAnsi="Times New Roman"/>
          <w:sz w:val="28"/>
          <w:highlight w:val="white"/>
        </w:rPr>
        <w:t>при готов</w:t>
      </w:r>
      <w:r>
        <w:rPr>
          <w:rFonts w:ascii="Times New Roman" w:hAnsi="Times New Roman"/>
          <w:sz w:val="28"/>
          <w:highlight w:val="white"/>
        </w:rPr>
        <w:t>к</w:t>
      </w:r>
      <w:r>
        <w:rPr>
          <w:rFonts w:ascii="Times New Roman" w:hAnsi="Times New Roman"/>
          <w:sz w:val="28"/>
          <w:highlight w:val="white"/>
        </w:rPr>
        <w:t xml:space="preserve">е к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ЕГЭ по химии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 них есть хорошая</w:t>
      </w:r>
      <w:r>
        <w:rPr>
          <w:rFonts w:ascii="Times New Roman" w:hAnsi="Times New Roman"/>
          <w:sz w:val="28"/>
          <w:highlight w:val="white"/>
        </w:rPr>
        <w:t xml:space="preserve"> возможность провести </w:t>
      </w:r>
      <w:r>
        <w:rPr>
          <w:rFonts w:ascii="Times New Roman" w:hAnsi="Times New Roman"/>
          <w:sz w:val="28"/>
          <w:highlight w:val="white"/>
        </w:rPr>
        <w:t>химические эксперименты</w:t>
      </w:r>
      <w:r>
        <w:rPr>
          <w:rFonts w:ascii="Times New Roman" w:hAnsi="Times New Roman"/>
          <w:sz w:val="28"/>
          <w:highlight w:val="white"/>
        </w:rPr>
        <w:t xml:space="preserve"> с набором оборудования и </w:t>
      </w:r>
      <w:r>
        <w:rPr>
          <w:rFonts w:ascii="Times New Roman" w:hAnsi="Times New Roman"/>
          <w:sz w:val="28"/>
          <w:highlight w:val="white"/>
        </w:rPr>
        <w:t xml:space="preserve">реактивов </w:t>
      </w:r>
      <w:r>
        <w:rPr>
          <w:rFonts w:ascii="Times New Roman" w:hAnsi="Times New Roman"/>
          <w:sz w:val="28"/>
          <w:highlight w:val="white"/>
        </w:rPr>
        <w:t>центра</w:t>
      </w:r>
      <w:r>
        <w:rPr>
          <w:rFonts w:ascii="Times New Roman" w:hAnsi="Times New Roman"/>
          <w:sz w:val="28"/>
          <w:highlight w:val="white"/>
        </w:rPr>
        <w:t xml:space="preserve"> «</w:t>
      </w:r>
      <w:r>
        <w:rPr>
          <w:rFonts w:ascii="Times New Roman" w:hAnsi="Times New Roman"/>
          <w:sz w:val="28"/>
          <w:highlight w:val="white"/>
        </w:rPr>
        <w:t>Точки роста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, например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изучить качественные реакции на неорганические и органические вещества, свойства </w:t>
      </w:r>
      <w:r>
        <w:rPr>
          <w:rFonts w:ascii="Times New Roman" w:hAnsi="Times New Roman"/>
          <w:sz w:val="28"/>
          <w:highlight w:val="white"/>
        </w:rPr>
        <w:t>галогенов</w:t>
      </w:r>
      <w:r>
        <w:rPr>
          <w:rFonts w:ascii="Times New Roman" w:hAnsi="Times New Roman"/>
          <w:sz w:val="28"/>
          <w:highlight w:val="white"/>
        </w:rPr>
        <w:t xml:space="preserve">, соединений хрома, марганца, серы, железа, </w:t>
      </w:r>
      <w:r>
        <w:rPr>
          <w:rFonts w:ascii="Times New Roman" w:hAnsi="Times New Roman"/>
          <w:sz w:val="28"/>
          <w:highlight w:val="white"/>
        </w:rPr>
        <w:t>цинка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борудование центра «</w:t>
      </w:r>
      <w:r>
        <w:rPr>
          <w:rFonts w:ascii="Times New Roman" w:hAnsi="Times New Roman"/>
          <w:sz w:val="28"/>
        </w:rPr>
        <w:t>Точка рост</w:t>
      </w:r>
      <w:r>
        <w:rPr>
          <w:rFonts w:ascii="Times New Roman" w:hAnsi="Times New Roman"/>
          <w:sz w:val="28"/>
        </w:rPr>
        <w:t>а»</w:t>
      </w:r>
      <w:r>
        <w:rPr>
          <w:rFonts w:ascii="Times New Roman" w:hAnsi="Times New Roman"/>
          <w:sz w:val="28"/>
        </w:rPr>
        <w:t xml:space="preserve"> позволило расширить практическую направленность уроков биологии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вовле</w:t>
      </w:r>
      <w:r>
        <w:rPr>
          <w:rFonts w:ascii="Times New Roman" w:hAnsi="Times New Roman"/>
          <w:sz w:val="28"/>
        </w:rPr>
        <w:t>чь</w:t>
      </w:r>
      <w:r>
        <w:rPr>
          <w:rFonts w:ascii="Times New Roman" w:hAnsi="Times New Roman"/>
          <w:sz w:val="28"/>
        </w:rPr>
        <w:t xml:space="preserve"> своих обучающихся в исследовательскую</w:t>
      </w:r>
      <w:r>
        <w:rPr>
          <w:rFonts w:ascii="Times New Roman" w:hAnsi="Times New Roman"/>
          <w:sz w:val="28"/>
          <w:highlight w:val="white"/>
        </w:rPr>
        <w:t xml:space="preserve"> деятельность 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 xml:space="preserve"> анализ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ее </w:t>
      </w:r>
      <w:r>
        <w:rPr>
          <w:rFonts w:ascii="Times New Roman" w:hAnsi="Times New Roman"/>
          <w:sz w:val="28"/>
          <w:highlight w:val="white"/>
        </w:rPr>
        <w:t>результатов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На занятиях используются электронные микроскопы, влажные препараты, гербарии, цифровые лаборатории по экологии и физиологии. 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лаборатории биологии реализуются программы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«Практическая биология» и «Культура здоровья человека»,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«Экология человека».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Уроки с использованием нового оборудования позволяют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эффективно освоить учебный материал наиболее сложных тем, отработать навыки решения практико-ориентированных задач.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 базе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лабораторий </w:t>
      </w:r>
      <w:r>
        <w:rPr>
          <w:rFonts w:ascii="Times New Roman" w:hAnsi="Times New Roman"/>
          <w:sz w:val="28"/>
          <w:highlight w:val="white"/>
        </w:rPr>
        <w:t xml:space="preserve">центра естественнонаучной направленности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Точка роста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для обучающих начальной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основной и средней школы,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в период работы летнего оздоровительного лагеря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проходят внеурочные мероприятия: </w:t>
      </w:r>
      <w:r>
        <w:rPr>
          <w:rFonts w:ascii="Times New Roman" w:hAnsi="Times New Roman"/>
          <w:sz w:val="28"/>
          <w:highlight w:val="white"/>
        </w:rPr>
        <w:t xml:space="preserve"> викторины,</w:t>
      </w:r>
      <w:r>
        <w:rPr>
          <w:rFonts w:ascii="Times New Roman" w:hAnsi="Times New Roman"/>
          <w:sz w:val="28"/>
          <w:highlight w:val="white"/>
        </w:rPr>
        <w:t xml:space="preserve"> турниры, </w:t>
      </w:r>
      <w:r>
        <w:rPr>
          <w:rFonts w:ascii="Times New Roman" w:hAnsi="Times New Roman"/>
          <w:sz w:val="28"/>
        </w:rPr>
        <w:t>показательные мероприятия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«Мир вокруг нас»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 демонстрацией опытов </w:t>
      </w:r>
      <w:r>
        <w:rPr>
          <w:rFonts w:ascii="Times New Roman" w:hAnsi="Times New Roman"/>
          <w:sz w:val="28"/>
        </w:rPr>
        <w:t>по физике и химии,</w:t>
      </w:r>
      <w:r>
        <w:rPr>
          <w:rFonts w:ascii="Times New Roman" w:hAnsi="Times New Roman"/>
          <w:sz w:val="28"/>
        </w:rPr>
        <w:t xml:space="preserve"> уроки занимательной физики с применением цифрового оборудования,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знакомство с </w:t>
      </w:r>
      <w:r>
        <w:rPr>
          <w:rFonts w:ascii="Times New Roman" w:hAnsi="Times New Roman"/>
          <w:sz w:val="28"/>
          <w:highlight w:val="white"/>
        </w:rPr>
        <w:t xml:space="preserve">научными открытиями, </w:t>
      </w:r>
      <w:r>
        <w:rPr>
          <w:rFonts w:ascii="Times New Roman" w:hAnsi="Times New Roman"/>
          <w:sz w:val="28"/>
          <w:highlight w:val="white"/>
        </w:rPr>
        <w:t>экскурсии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 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Пусть центр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Точка роста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нашей</w:t>
      </w:r>
      <w:r>
        <w:rPr>
          <w:rFonts w:ascii="Times New Roman" w:hAnsi="Times New Roman"/>
          <w:sz w:val="28"/>
        </w:rPr>
        <w:t xml:space="preserve"> школе существует всего лишь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, но его значимость отра</w:t>
      </w:r>
      <w:r>
        <w:rPr>
          <w:rFonts w:ascii="Times New Roman" w:hAnsi="Times New Roman"/>
          <w:sz w:val="28"/>
        </w:rPr>
        <w:t>жается</w:t>
      </w:r>
      <w:r>
        <w:rPr>
          <w:rFonts w:ascii="Times New Roman" w:hAnsi="Times New Roman"/>
          <w:sz w:val="28"/>
        </w:rPr>
        <w:t xml:space="preserve"> при подведении итогов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года.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100% успеваемости</w:t>
      </w:r>
      <w:r>
        <w:rPr>
          <w:rFonts w:ascii="Times New Roman" w:hAnsi="Times New Roman"/>
          <w:sz w:val="28"/>
        </w:rPr>
        <w:t xml:space="preserve"> сред</w:t>
      </w:r>
      <w:r>
        <w:rPr>
          <w:rFonts w:ascii="Times New Roman" w:hAnsi="Times New Roman"/>
          <w:sz w:val="28"/>
        </w:rPr>
        <w:t>нее значения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качеств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знаний</w:t>
      </w:r>
      <w:r>
        <w:rPr>
          <w:rFonts w:ascii="Times New Roman" w:hAnsi="Times New Roman"/>
          <w:sz w:val="28"/>
        </w:rPr>
        <w:t xml:space="preserve"> школьников 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 2 года </w:t>
      </w:r>
      <w:r>
        <w:rPr>
          <w:rFonts w:ascii="Times New Roman" w:hAnsi="Times New Roman"/>
          <w:sz w:val="28"/>
        </w:rPr>
        <w:t xml:space="preserve">по биологии – </w:t>
      </w:r>
      <w:r>
        <w:rPr>
          <w:rFonts w:ascii="Times New Roman" w:hAnsi="Times New Roman"/>
          <w:sz w:val="28"/>
        </w:rPr>
        <w:t>70%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химии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60%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по физике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51%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Успеваемость и качество знаний на ОГЭ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физике </w:t>
      </w:r>
      <w:r>
        <w:rPr>
          <w:rFonts w:ascii="Times New Roman" w:hAnsi="Times New Roman"/>
          <w:sz w:val="28"/>
        </w:rPr>
        <w:t>в течение 2-х лет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100%, по химии при 100% успеваемости средний показатель качества 90%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бал ЕГЭ по химии</w:t>
      </w:r>
      <w:r>
        <w:rPr>
          <w:rFonts w:ascii="Times New Roman" w:hAnsi="Times New Roman"/>
          <w:sz w:val="28"/>
        </w:rPr>
        <w:t xml:space="preserve"> и биологии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выше или равен областному.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года в подряд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на ЕГЭ по химии </w:t>
      </w:r>
      <w:r>
        <w:rPr>
          <w:rFonts w:ascii="Times New Roman" w:hAnsi="Times New Roman"/>
          <w:sz w:val="28"/>
        </w:rPr>
        <w:t xml:space="preserve"> по одному обучающемуся  набирают по </w:t>
      </w:r>
      <w:r>
        <w:rPr>
          <w:rFonts w:ascii="Times New Roman" w:hAnsi="Times New Roman"/>
          <w:sz w:val="28"/>
        </w:rPr>
        <w:t>100 баллов.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прошедшем</w:t>
      </w:r>
      <w:r>
        <w:rPr>
          <w:rFonts w:ascii="Times New Roman" w:hAnsi="Times New Roman"/>
          <w:sz w:val="28"/>
        </w:rPr>
        <w:t xml:space="preserve"> учебном году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первые за много лет в школе появился ученик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призер муниципального этапа олимпиады по физике. Два ученика школы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стали </w:t>
      </w:r>
      <w:r>
        <w:rPr>
          <w:rFonts w:ascii="Times New Roman" w:hAnsi="Times New Roman"/>
          <w:sz w:val="28"/>
        </w:rPr>
        <w:t xml:space="preserve"> призер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регионального этапа олимпиады по химии и биологии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бучающийся 11 класса стал победителем Южно-Российская олимпиада школьников «Будущий врач» по химии и биологи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Сравнительный анализ за 2 года показывает, что увеличивается число учащихся  9 и 11 классов, выбирающих в качестве предметов на ГИА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мет химия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наблюдается увеличение числа выпускников на уровне среднего образования, обучавшихся  в группе </w:t>
      </w:r>
      <w:r>
        <w:rPr>
          <w:rFonts w:ascii="Times New Roman" w:hAnsi="Times New Roman"/>
          <w:sz w:val="28"/>
        </w:rPr>
        <w:t>естественно-научной</w:t>
      </w:r>
      <w:r>
        <w:rPr>
          <w:rFonts w:ascii="Times New Roman" w:hAnsi="Times New Roman"/>
          <w:sz w:val="28"/>
        </w:rPr>
        <w:t xml:space="preserve"> направленности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дальнейшем </w:t>
      </w:r>
      <w:r>
        <w:rPr>
          <w:rFonts w:ascii="Times New Roman" w:hAnsi="Times New Roman"/>
          <w:sz w:val="28"/>
        </w:rPr>
        <w:t>выпускники 11 класса</w:t>
      </w:r>
      <w:r>
        <w:rPr>
          <w:rFonts w:ascii="Times New Roman" w:hAnsi="Times New Roman"/>
          <w:sz w:val="28"/>
        </w:rPr>
        <w:t xml:space="preserve"> используют свои знания</w:t>
      </w:r>
      <w:r>
        <w:rPr>
          <w:rFonts w:ascii="Times New Roman" w:hAnsi="Times New Roman"/>
          <w:sz w:val="28"/>
        </w:rPr>
        <w:t xml:space="preserve"> и результаты</w:t>
      </w:r>
      <w:r>
        <w:rPr>
          <w:rFonts w:ascii="Times New Roman" w:hAnsi="Times New Roman"/>
          <w:sz w:val="28"/>
        </w:rPr>
        <w:t xml:space="preserve"> для поступления в </w:t>
      </w:r>
      <w:r>
        <w:rPr>
          <w:rFonts w:ascii="Times New Roman" w:hAnsi="Times New Roman"/>
          <w:sz w:val="28"/>
        </w:rPr>
        <w:t xml:space="preserve">профильные </w:t>
      </w:r>
      <w:r>
        <w:rPr>
          <w:rFonts w:ascii="Times New Roman" w:hAnsi="Times New Roman"/>
          <w:sz w:val="28"/>
        </w:rPr>
        <w:t>учебные заведения.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22 год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8 </w:t>
      </w:r>
      <w:r>
        <w:rPr>
          <w:rFonts w:ascii="Times New Roman" w:hAnsi="Times New Roman"/>
          <w:sz w:val="28"/>
        </w:rPr>
        <w:t>выпускников</w:t>
      </w:r>
      <w:r>
        <w:rPr>
          <w:rFonts w:ascii="Times New Roman" w:hAnsi="Times New Roman"/>
          <w:sz w:val="28"/>
        </w:rPr>
        <w:t xml:space="preserve"> поступили в технические </w:t>
      </w:r>
      <w:r>
        <w:rPr>
          <w:rFonts w:ascii="Times New Roman" w:hAnsi="Times New Roman"/>
          <w:sz w:val="28"/>
        </w:rPr>
        <w:t>ВУЗы</w:t>
      </w:r>
      <w:r>
        <w:rPr>
          <w:rFonts w:ascii="Times New Roman" w:hAnsi="Times New Roman"/>
          <w:sz w:val="28"/>
        </w:rPr>
        <w:t>, 2 - в медицинские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 xml:space="preserve">23 год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выпускника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поступили в медицинские </w:t>
      </w:r>
      <w:r>
        <w:rPr>
          <w:rFonts w:ascii="Times New Roman" w:hAnsi="Times New Roman"/>
          <w:sz w:val="28"/>
        </w:rPr>
        <w:t>колледж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3 </w:t>
      </w: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медуниверситет</w:t>
      </w:r>
      <w:r>
        <w:rPr>
          <w:rFonts w:ascii="Times New Roman" w:hAnsi="Times New Roman"/>
          <w:sz w:val="28"/>
        </w:rPr>
        <w:t xml:space="preserve">, 1 – </w:t>
      </w:r>
      <w:r>
        <w:rPr>
          <w:rFonts w:ascii="Times New Roman" w:hAnsi="Times New Roman"/>
          <w:sz w:val="28"/>
        </w:rPr>
        <w:t>сельскохозяйственный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УЗ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технические </w:t>
      </w:r>
      <w:r>
        <w:rPr>
          <w:rFonts w:ascii="Times New Roman" w:hAnsi="Times New Roman"/>
          <w:sz w:val="28"/>
        </w:rPr>
        <w:t>ВУЗы</w:t>
      </w:r>
      <w:r>
        <w:rPr>
          <w:rFonts w:ascii="Times New Roman" w:hAnsi="Times New Roman"/>
          <w:sz w:val="28"/>
        </w:rPr>
        <w:t xml:space="preserve"> поступил</w:t>
      </w:r>
      <w:r>
        <w:rPr>
          <w:rFonts w:ascii="Times New Roman" w:hAnsi="Times New Roman"/>
          <w:sz w:val="28"/>
        </w:rPr>
        <w:t xml:space="preserve">о 5 </w:t>
      </w:r>
      <w:r>
        <w:rPr>
          <w:rFonts w:ascii="Times New Roman" w:hAnsi="Times New Roman"/>
          <w:sz w:val="28"/>
        </w:rPr>
        <w:t>выпускников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Своим</w:t>
      </w:r>
      <w:r>
        <w:rPr>
          <w:rFonts w:ascii="Times New Roman" w:hAnsi="Times New Roman"/>
          <w:sz w:val="28"/>
        </w:rPr>
        <w:t xml:space="preserve"> пока еще не </w:t>
      </w:r>
      <w:r>
        <w:rPr>
          <w:rFonts w:ascii="Times New Roman" w:hAnsi="Times New Roman"/>
          <w:sz w:val="28"/>
        </w:rPr>
        <w:t>большим</w:t>
      </w:r>
      <w:r>
        <w:rPr>
          <w:rFonts w:ascii="Times New Roman" w:hAnsi="Times New Roman"/>
          <w:sz w:val="28"/>
        </w:rPr>
        <w:t>, но результативны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опыт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работы </w:t>
      </w:r>
      <w:r>
        <w:rPr>
          <w:rFonts w:ascii="Times New Roman" w:hAnsi="Times New Roman"/>
          <w:sz w:val="28"/>
        </w:rPr>
        <w:t>мы охотно делимся с коллегами не только на районном уровне, но и на региональном</w:t>
      </w:r>
      <w:bookmarkStart w:id="1" w:name="_GoBack"/>
      <w:bookmarkEnd w:id="1"/>
      <w:r>
        <w:rPr>
          <w:rFonts w:ascii="Times New Roman" w:hAnsi="Times New Roman"/>
          <w:sz w:val="28"/>
        </w:rPr>
        <w:t>. Педагоги центра участники</w:t>
      </w:r>
      <w:r>
        <w:rPr>
          <w:rFonts w:ascii="Times New Roman" w:hAnsi="Times New Roman"/>
          <w:sz w:val="28"/>
        </w:rPr>
        <w:t xml:space="preserve"> научно-практической конференции «Центр Точка Роста – ресурс развития современного регионального образования», а также</w:t>
      </w:r>
      <w:r>
        <w:rPr>
          <w:rFonts w:ascii="Times New Roman" w:hAnsi="Times New Roman"/>
          <w:sz w:val="28"/>
        </w:rPr>
        <w:t xml:space="preserve"> призеры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 методического Фестиваля</w:t>
      </w:r>
      <w:r>
        <w:rPr>
          <w:rFonts w:ascii="Times New Roman" w:hAnsi="Times New Roman"/>
          <w:sz w:val="28"/>
        </w:rPr>
        <w:t xml:space="preserve"> инновационных педагогических идей и </w:t>
      </w:r>
      <w:r>
        <w:rPr>
          <w:rFonts w:ascii="Times New Roman" w:hAnsi="Times New Roman"/>
          <w:sz w:val="28"/>
        </w:rPr>
        <w:t>медиапроектов</w:t>
      </w:r>
      <w:r>
        <w:rPr>
          <w:rFonts w:ascii="Times New Roman" w:hAnsi="Times New Roman"/>
          <w:sz w:val="28"/>
        </w:rPr>
        <w:t xml:space="preserve"> «Технология успеха». 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новыми знаниями и компетенциями</w:t>
      </w:r>
      <w:r>
        <w:rPr>
          <w:rFonts w:ascii="Times New Roman" w:hAnsi="Times New Roman"/>
          <w:sz w:val="28"/>
        </w:rPr>
        <w:t xml:space="preserve"> в центре Т</w:t>
      </w:r>
      <w:r>
        <w:rPr>
          <w:rFonts w:ascii="Times New Roman" w:hAnsi="Times New Roman"/>
          <w:sz w:val="28"/>
        </w:rPr>
        <w:t>очка роста, позволяю</w:t>
      </w:r>
      <w:r>
        <w:rPr>
          <w:rFonts w:ascii="Times New Roman" w:hAnsi="Times New Roman"/>
          <w:sz w:val="28"/>
        </w:rPr>
        <w:t>т ученикам совершенствовать коммуникативные навыки, креативность, стратегическое и пространственное мышление на</w:t>
      </w:r>
      <w:r>
        <w:rPr>
          <w:rFonts w:ascii="Times New Roman" w:hAnsi="Times New Roman"/>
          <w:sz w:val="28"/>
        </w:rPr>
        <w:t xml:space="preserve"> более современном оборудовании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 учителям</w:t>
      </w:r>
      <w:r>
        <w:rPr>
          <w:rFonts w:ascii="Times New Roman" w:hAnsi="Times New Roman"/>
          <w:sz w:val="28"/>
        </w:rPr>
        <w:t xml:space="preserve"> приходится</w:t>
      </w:r>
      <w:r>
        <w:rPr>
          <w:rFonts w:ascii="Times New Roman" w:hAnsi="Times New Roman"/>
          <w:sz w:val="28"/>
        </w:rPr>
        <w:t xml:space="preserve"> не стоять на месте, совершенствовать свое профессиональное мастерство, идти в ногу со временем. 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нового учебного года в школе будет сформирована цифровая образовательная среда в рамках реализации федерального проекта, что подразумевает не только оснащение школы современным оборудованием, но и внедрение федеральной государственной информационной системы Министерства просвещения /Российской Федерации «Моя школа».</w:t>
      </w:r>
    </w:p>
    <w:sectPr>
      <w:pgSz w:h="16838" w:orient="portrait" w:w="11906"/>
      <w:pgMar w:bottom="1276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2_ch"/>
    <w:link w:val="Style_11"/>
    <w:rPr>
      <w:rFonts w:ascii="Times New Roman" w:hAnsi="Times New Roman"/>
      <w:b w:val="1"/>
      <w:sz w:val="48"/>
    </w:rPr>
  </w:style>
  <w:style w:styleId="Style_12" w:type="paragraph">
    <w:name w:val="Hyperlink"/>
    <w:basedOn w:val="Style_3"/>
    <w:link w:val="Style_12_ch"/>
    <w:rPr>
      <w:color w:val="0000FF"/>
      <w:u w:val="single"/>
    </w:rPr>
  </w:style>
  <w:style w:styleId="Style_12_ch" w:type="character">
    <w:name w:val="Hyperlink"/>
    <w:basedOn w:val="Style_3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2023-08-25T13:56:34Z</dcterms:modified>
</cp:coreProperties>
</file>